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B6890A" w14:textId="77777777" w:rsidR="00D97B12" w:rsidRDefault="00D97B12">
      <w:pPr>
        <w:keepNext/>
        <w:pBdr>
          <w:top w:val="nil"/>
          <w:left w:val="nil"/>
          <w:bottom w:val="nil"/>
          <w:right w:val="nil"/>
          <w:between w:val="nil"/>
        </w:pBdr>
        <w:tabs>
          <w:tab w:val="left" w:pos="737"/>
        </w:tabs>
        <w:jc w:val="center"/>
        <w:rPr>
          <w:rFonts w:ascii="Arial" w:eastAsia="Arial" w:hAnsi="Arial" w:cs="Arial"/>
          <w:b/>
          <w:color w:val="000000"/>
        </w:rPr>
      </w:pPr>
    </w:p>
    <w:p w14:paraId="65B41494" w14:textId="77777777" w:rsidR="00D97B12" w:rsidRDefault="001F6B02">
      <w:pPr>
        <w:keepNext/>
        <w:pBdr>
          <w:top w:val="nil"/>
          <w:left w:val="nil"/>
          <w:bottom w:val="nil"/>
          <w:right w:val="nil"/>
          <w:between w:val="nil"/>
        </w:pBdr>
        <w:tabs>
          <w:tab w:val="left" w:pos="737"/>
        </w:tabs>
        <w:jc w:val="center"/>
        <w:rPr>
          <w:rFonts w:ascii="Arial" w:eastAsia="Arial" w:hAnsi="Arial" w:cs="Arial"/>
          <w:b/>
          <w:color w:val="000000"/>
        </w:rPr>
      </w:pPr>
      <w:r>
        <w:rPr>
          <w:rFonts w:ascii="Arial" w:eastAsia="Arial" w:hAnsi="Arial" w:cs="Arial"/>
          <w:b/>
        </w:rPr>
        <w:t>SGA</w:t>
      </w:r>
      <w:r>
        <w:rPr>
          <w:rFonts w:ascii="Arial" w:eastAsia="Arial" w:hAnsi="Arial" w:cs="Arial"/>
          <w:b/>
          <w:color w:val="000000"/>
        </w:rPr>
        <w:t>- 00</w:t>
      </w:r>
      <w:r>
        <w:rPr>
          <w:rFonts w:ascii="Arial" w:eastAsia="Arial" w:hAnsi="Arial" w:cs="Arial"/>
          <w:b/>
        </w:rPr>
        <w:t>X</w:t>
      </w:r>
      <w:r>
        <w:rPr>
          <w:rFonts w:ascii="Arial" w:eastAsia="Arial" w:hAnsi="Arial" w:cs="Arial"/>
          <w:b/>
          <w:color w:val="000000"/>
        </w:rPr>
        <w:t xml:space="preserve"> PROGRAMA DE GESTIÓN INTEGRAL DE RESIDUOS PELIGROSOS</w:t>
      </w:r>
    </w:p>
    <w:p w14:paraId="48866AB3" w14:textId="77777777" w:rsidR="00D97B12" w:rsidRDefault="00D97B12"/>
    <w:tbl>
      <w:tblPr>
        <w:tblStyle w:val="a5"/>
        <w:tblW w:w="9639"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552"/>
        <w:gridCol w:w="6884"/>
        <w:gridCol w:w="1203"/>
      </w:tblGrid>
      <w:tr w:rsidR="00D97B12" w14:paraId="20E20133" w14:textId="77777777">
        <w:trPr>
          <w:jc w:val="center"/>
        </w:trPr>
        <w:tc>
          <w:tcPr>
            <w:tcW w:w="9639" w:type="dxa"/>
            <w:gridSpan w:val="3"/>
            <w:shd w:val="clear" w:color="auto" w:fill="E0E0E0"/>
            <w:vAlign w:val="center"/>
          </w:tcPr>
          <w:p w14:paraId="67B8354F" w14:textId="77777777" w:rsidR="00D97B12" w:rsidRDefault="001F6B02">
            <w:pPr>
              <w:keepNext/>
              <w:pBdr>
                <w:top w:val="nil"/>
                <w:left w:val="nil"/>
                <w:bottom w:val="nil"/>
                <w:right w:val="nil"/>
                <w:between w:val="nil"/>
              </w:pBdr>
              <w:tabs>
                <w:tab w:val="left" w:pos="204"/>
                <w:tab w:val="left" w:pos="204"/>
              </w:tabs>
              <w:jc w:val="center"/>
              <w:rPr>
                <w:rFonts w:ascii="Arial" w:eastAsia="Arial" w:hAnsi="Arial" w:cs="Arial"/>
                <w:b/>
                <w:smallCaps/>
                <w:color w:val="333399"/>
                <w:sz w:val="18"/>
                <w:szCs w:val="18"/>
              </w:rPr>
            </w:pPr>
            <w:r>
              <w:rPr>
                <w:rFonts w:ascii="Arial" w:eastAsia="Arial" w:hAnsi="Arial" w:cs="Arial"/>
                <w:b/>
                <w:smallCaps/>
                <w:color w:val="333399"/>
                <w:sz w:val="18"/>
                <w:szCs w:val="18"/>
              </w:rPr>
              <w:t>CUADRO DE REVISIONES</w:t>
            </w:r>
          </w:p>
        </w:tc>
      </w:tr>
      <w:tr w:rsidR="00D97B12" w14:paraId="3088DA7C" w14:textId="77777777" w:rsidTr="006F51EB">
        <w:trPr>
          <w:cantSplit/>
          <w:jc w:val="center"/>
        </w:trPr>
        <w:tc>
          <w:tcPr>
            <w:tcW w:w="1552" w:type="dxa"/>
            <w:vAlign w:val="center"/>
          </w:tcPr>
          <w:p w14:paraId="1954D1C7" w14:textId="77777777" w:rsidR="00D97B12" w:rsidRDefault="001F6B02">
            <w:pPr>
              <w:keepNext/>
              <w:pBdr>
                <w:top w:val="nil"/>
                <w:left w:val="nil"/>
                <w:bottom w:val="nil"/>
                <w:right w:val="nil"/>
                <w:between w:val="nil"/>
              </w:pBdr>
              <w:tabs>
                <w:tab w:val="left" w:pos="204"/>
                <w:tab w:val="left" w:pos="204"/>
              </w:tabs>
              <w:jc w:val="center"/>
              <w:rPr>
                <w:rFonts w:ascii="Arial" w:eastAsia="Arial" w:hAnsi="Arial" w:cs="Arial"/>
                <w:b/>
                <w:smallCaps/>
                <w:color w:val="333399"/>
                <w:sz w:val="18"/>
                <w:szCs w:val="18"/>
              </w:rPr>
            </w:pPr>
            <w:r>
              <w:rPr>
                <w:rFonts w:ascii="Arial" w:eastAsia="Arial" w:hAnsi="Arial" w:cs="Arial"/>
                <w:b/>
                <w:color w:val="333399"/>
                <w:sz w:val="18"/>
                <w:szCs w:val="18"/>
              </w:rPr>
              <w:t>REVISIÓN</w:t>
            </w:r>
          </w:p>
        </w:tc>
        <w:tc>
          <w:tcPr>
            <w:tcW w:w="6884" w:type="dxa"/>
            <w:vAlign w:val="center"/>
          </w:tcPr>
          <w:p w14:paraId="6600875F" w14:textId="77777777" w:rsidR="00D97B12" w:rsidRDefault="001F6B02">
            <w:pPr>
              <w:keepNext/>
              <w:pBdr>
                <w:top w:val="nil"/>
                <w:left w:val="nil"/>
                <w:bottom w:val="nil"/>
                <w:right w:val="nil"/>
                <w:between w:val="nil"/>
              </w:pBdr>
              <w:tabs>
                <w:tab w:val="left" w:pos="204"/>
                <w:tab w:val="left" w:pos="204"/>
              </w:tabs>
              <w:jc w:val="center"/>
              <w:rPr>
                <w:rFonts w:ascii="Arial" w:eastAsia="Arial" w:hAnsi="Arial" w:cs="Arial"/>
                <w:b/>
                <w:smallCaps/>
                <w:color w:val="333399"/>
                <w:sz w:val="18"/>
                <w:szCs w:val="18"/>
              </w:rPr>
            </w:pPr>
            <w:r>
              <w:rPr>
                <w:rFonts w:ascii="Arial" w:eastAsia="Arial" w:hAnsi="Arial" w:cs="Arial"/>
                <w:b/>
                <w:color w:val="333399"/>
                <w:sz w:val="18"/>
                <w:szCs w:val="18"/>
              </w:rPr>
              <w:t>DESCRIPCIÓN</w:t>
            </w:r>
          </w:p>
        </w:tc>
        <w:tc>
          <w:tcPr>
            <w:tcW w:w="1203" w:type="dxa"/>
            <w:vAlign w:val="center"/>
          </w:tcPr>
          <w:p w14:paraId="3D563DAD" w14:textId="77777777" w:rsidR="00D97B12" w:rsidRDefault="001F6B02">
            <w:pPr>
              <w:keepNext/>
              <w:pBdr>
                <w:top w:val="nil"/>
                <w:left w:val="nil"/>
                <w:bottom w:val="nil"/>
                <w:right w:val="nil"/>
                <w:between w:val="nil"/>
              </w:pBdr>
              <w:tabs>
                <w:tab w:val="left" w:pos="204"/>
                <w:tab w:val="left" w:pos="204"/>
              </w:tabs>
              <w:jc w:val="center"/>
              <w:rPr>
                <w:rFonts w:ascii="Arial" w:eastAsia="Arial" w:hAnsi="Arial" w:cs="Arial"/>
                <w:b/>
                <w:smallCaps/>
                <w:color w:val="333399"/>
                <w:sz w:val="18"/>
                <w:szCs w:val="18"/>
              </w:rPr>
            </w:pPr>
            <w:r>
              <w:rPr>
                <w:rFonts w:ascii="Arial" w:eastAsia="Arial" w:hAnsi="Arial" w:cs="Arial"/>
                <w:b/>
                <w:color w:val="333399"/>
                <w:sz w:val="18"/>
                <w:szCs w:val="18"/>
              </w:rPr>
              <w:t>FECHA</w:t>
            </w:r>
          </w:p>
        </w:tc>
      </w:tr>
      <w:tr w:rsidR="00D97B12" w14:paraId="52C1B7F5" w14:textId="77777777" w:rsidTr="006F51EB">
        <w:trPr>
          <w:cantSplit/>
          <w:jc w:val="center"/>
        </w:trPr>
        <w:tc>
          <w:tcPr>
            <w:tcW w:w="1552" w:type="dxa"/>
            <w:tcBorders>
              <w:top w:val="single" w:sz="6" w:space="0" w:color="000000"/>
              <w:left w:val="single" w:sz="6" w:space="0" w:color="000000"/>
              <w:bottom w:val="single" w:sz="6" w:space="0" w:color="000000"/>
              <w:right w:val="single" w:sz="6" w:space="0" w:color="000000"/>
            </w:tcBorders>
          </w:tcPr>
          <w:p w14:paraId="0D328936" w14:textId="2FC64C99" w:rsidR="00D97B12" w:rsidRDefault="006F51EB">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r>
              <w:rPr>
                <w:rFonts w:ascii="Arial" w:eastAsia="Arial" w:hAnsi="Arial" w:cs="Arial"/>
                <w:color w:val="000000"/>
                <w:sz w:val="18"/>
                <w:szCs w:val="18"/>
              </w:rPr>
              <w:t>00</w:t>
            </w:r>
          </w:p>
        </w:tc>
        <w:tc>
          <w:tcPr>
            <w:tcW w:w="6884" w:type="dxa"/>
            <w:tcBorders>
              <w:top w:val="single" w:sz="6" w:space="0" w:color="000000"/>
              <w:left w:val="single" w:sz="6" w:space="0" w:color="000000"/>
              <w:bottom w:val="single" w:sz="6" w:space="0" w:color="000000"/>
              <w:right w:val="single" w:sz="6" w:space="0" w:color="000000"/>
            </w:tcBorders>
            <w:vAlign w:val="center"/>
          </w:tcPr>
          <w:p w14:paraId="66C69F00" w14:textId="5357B514" w:rsidR="00D97B12" w:rsidRDefault="006F51EB">
            <w:pPr>
              <w:keepNext/>
              <w:pBdr>
                <w:top w:val="nil"/>
                <w:left w:val="nil"/>
                <w:bottom w:val="nil"/>
                <w:right w:val="nil"/>
                <w:between w:val="nil"/>
              </w:pBdr>
              <w:tabs>
                <w:tab w:val="left" w:pos="204"/>
                <w:tab w:val="left" w:pos="204"/>
              </w:tabs>
              <w:rPr>
                <w:rFonts w:ascii="Arial" w:eastAsia="Arial" w:hAnsi="Arial" w:cs="Arial"/>
                <w:color w:val="000000"/>
                <w:sz w:val="18"/>
                <w:szCs w:val="18"/>
              </w:rPr>
            </w:pPr>
            <w:r>
              <w:rPr>
                <w:rFonts w:ascii="Arial" w:eastAsia="Arial" w:hAnsi="Arial" w:cs="Arial"/>
                <w:color w:val="000000"/>
                <w:sz w:val="18"/>
                <w:szCs w:val="18"/>
              </w:rPr>
              <w:t>Creación del procedimiento</w:t>
            </w:r>
          </w:p>
        </w:tc>
        <w:tc>
          <w:tcPr>
            <w:tcW w:w="1203" w:type="dxa"/>
            <w:tcBorders>
              <w:top w:val="single" w:sz="6" w:space="0" w:color="000000"/>
              <w:left w:val="single" w:sz="6" w:space="0" w:color="000000"/>
              <w:bottom w:val="single" w:sz="6" w:space="0" w:color="000000"/>
              <w:right w:val="single" w:sz="6" w:space="0" w:color="000000"/>
            </w:tcBorders>
            <w:vAlign w:val="center"/>
          </w:tcPr>
          <w:p w14:paraId="6CCEC0A7" w14:textId="210482AF" w:rsidR="00D97B12" w:rsidRDefault="006F51EB">
            <w:pPr>
              <w:keepNext/>
              <w:pBdr>
                <w:top w:val="nil"/>
                <w:left w:val="nil"/>
                <w:bottom w:val="nil"/>
                <w:right w:val="nil"/>
                <w:between w:val="nil"/>
              </w:pBdr>
              <w:tabs>
                <w:tab w:val="left" w:pos="204"/>
                <w:tab w:val="left" w:pos="204"/>
              </w:tabs>
              <w:rPr>
                <w:rFonts w:ascii="Arial" w:eastAsia="Arial" w:hAnsi="Arial" w:cs="Arial"/>
                <w:color w:val="000000"/>
                <w:sz w:val="18"/>
                <w:szCs w:val="18"/>
              </w:rPr>
            </w:pPr>
            <w:r>
              <w:rPr>
                <w:rFonts w:ascii="Arial" w:eastAsia="Arial" w:hAnsi="Arial" w:cs="Arial"/>
                <w:color w:val="000000"/>
                <w:sz w:val="18"/>
                <w:szCs w:val="18"/>
              </w:rPr>
              <w:t>20/01/2025</w:t>
            </w:r>
          </w:p>
        </w:tc>
      </w:tr>
      <w:tr w:rsidR="006F51EB" w14:paraId="1F8CB41B" w14:textId="77777777" w:rsidTr="006F51EB">
        <w:trPr>
          <w:cantSplit/>
          <w:jc w:val="center"/>
        </w:trPr>
        <w:tc>
          <w:tcPr>
            <w:tcW w:w="1552" w:type="dxa"/>
            <w:tcBorders>
              <w:top w:val="single" w:sz="6" w:space="0" w:color="000000"/>
              <w:left w:val="single" w:sz="6" w:space="0" w:color="000000"/>
              <w:bottom w:val="single" w:sz="6" w:space="0" w:color="000000"/>
              <w:right w:val="single" w:sz="6" w:space="0" w:color="000000"/>
            </w:tcBorders>
          </w:tcPr>
          <w:p w14:paraId="4130A610" w14:textId="77777777" w:rsidR="006F51EB" w:rsidRDefault="006F51EB">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p>
        </w:tc>
        <w:tc>
          <w:tcPr>
            <w:tcW w:w="6884" w:type="dxa"/>
            <w:tcBorders>
              <w:top w:val="single" w:sz="6" w:space="0" w:color="000000"/>
              <w:left w:val="single" w:sz="6" w:space="0" w:color="000000"/>
              <w:bottom w:val="single" w:sz="6" w:space="0" w:color="000000"/>
              <w:right w:val="single" w:sz="6" w:space="0" w:color="000000"/>
            </w:tcBorders>
            <w:vAlign w:val="center"/>
          </w:tcPr>
          <w:p w14:paraId="025F83FD" w14:textId="77777777" w:rsidR="006F51EB" w:rsidRDefault="006F51EB">
            <w:pPr>
              <w:keepNext/>
              <w:pBdr>
                <w:top w:val="nil"/>
                <w:left w:val="nil"/>
                <w:bottom w:val="nil"/>
                <w:right w:val="nil"/>
                <w:between w:val="nil"/>
              </w:pBdr>
              <w:tabs>
                <w:tab w:val="left" w:pos="204"/>
                <w:tab w:val="left" w:pos="204"/>
              </w:tabs>
              <w:rPr>
                <w:rFonts w:ascii="Arial" w:eastAsia="Arial" w:hAnsi="Arial" w:cs="Arial"/>
                <w:color w:val="000000"/>
                <w:sz w:val="18"/>
                <w:szCs w:val="18"/>
              </w:rPr>
            </w:pPr>
          </w:p>
        </w:tc>
        <w:tc>
          <w:tcPr>
            <w:tcW w:w="1203" w:type="dxa"/>
            <w:tcBorders>
              <w:top w:val="single" w:sz="6" w:space="0" w:color="000000"/>
              <w:left w:val="single" w:sz="6" w:space="0" w:color="000000"/>
              <w:bottom w:val="single" w:sz="6" w:space="0" w:color="000000"/>
              <w:right w:val="single" w:sz="6" w:space="0" w:color="000000"/>
            </w:tcBorders>
            <w:vAlign w:val="center"/>
          </w:tcPr>
          <w:p w14:paraId="25574206" w14:textId="77777777" w:rsidR="006F51EB" w:rsidRDefault="006F51EB">
            <w:pPr>
              <w:keepNext/>
              <w:pBdr>
                <w:top w:val="nil"/>
                <w:left w:val="nil"/>
                <w:bottom w:val="nil"/>
                <w:right w:val="nil"/>
                <w:between w:val="nil"/>
              </w:pBdr>
              <w:tabs>
                <w:tab w:val="left" w:pos="204"/>
                <w:tab w:val="left" w:pos="204"/>
              </w:tabs>
              <w:rPr>
                <w:rFonts w:ascii="Arial" w:eastAsia="Arial" w:hAnsi="Arial" w:cs="Arial"/>
                <w:color w:val="000000"/>
                <w:sz w:val="18"/>
                <w:szCs w:val="18"/>
              </w:rPr>
            </w:pPr>
          </w:p>
        </w:tc>
      </w:tr>
    </w:tbl>
    <w:p w14:paraId="6CBB246B" w14:textId="77777777" w:rsidR="00D97B12" w:rsidRDefault="00D97B12">
      <w:pPr>
        <w:keepNext/>
        <w:pBdr>
          <w:top w:val="nil"/>
          <w:left w:val="nil"/>
          <w:bottom w:val="nil"/>
          <w:right w:val="nil"/>
          <w:between w:val="nil"/>
        </w:pBdr>
        <w:tabs>
          <w:tab w:val="left" w:pos="737"/>
        </w:tabs>
        <w:rPr>
          <w:rFonts w:ascii="Arial" w:eastAsia="Arial" w:hAnsi="Arial" w:cs="Arial"/>
          <w:color w:val="000000"/>
          <w:sz w:val="18"/>
          <w:szCs w:val="18"/>
        </w:rPr>
      </w:pPr>
    </w:p>
    <w:p w14:paraId="627104B8" w14:textId="77777777" w:rsidR="00D97B12" w:rsidRDefault="00D97B12">
      <w:pPr>
        <w:keepNext/>
        <w:pBdr>
          <w:top w:val="nil"/>
          <w:left w:val="nil"/>
          <w:bottom w:val="nil"/>
          <w:right w:val="nil"/>
          <w:between w:val="nil"/>
        </w:pBdr>
        <w:tabs>
          <w:tab w:val="left" w:pos="737"/>
        </w:tabs>
        <w:rPr>
          <w:rFonts w:ascii="Arial" w:eastAsia="Arial" w:hAnsi="Arial" w:cs="Arial"/>
          <w:b/>
          <w:color w:val="000000"/>
          <w:sz w:val="18"/>
          <w:szCs w:val="18"/>
        </w:rPr>
      </w:pPr>
    </w:p>
    <w:p w14:paraId="5F1B16BC" w14:textId="77777777" w:rsidR="006F51EB" w:rsidRDefault="006F51EB">
      <w:pPr>
        <w:rPr>
          <w:rFonts w:ascii="Arial" w:eastAsia="Arial" w:hAnsi="Arial" w:cs="Arial"/>
          <w:b/>
          <w:sz w:val="18"/>
          <w:szCs w:val="18"/>
        </w:rPr>
      </w:pPr>
    </w:p>
    <w:p w14:paraId="2514C7C0" w14:textId="77777777" w:rsidR="006F51EB" w:rsidRDefault="006F51EB">
      <w:pPr>
        <w:rPr>
          <w:rFonts w:ascii="Arial" w:eastAsia="Arial" w:hAnsi="Arial" w:cs="Arial"/>
          <w:b/>
          <w:sz w:val="18"/>
          <w:szCs w:val="18"/>
        </w:rPr>
      </w:pPr>
    </w:p>
    <w:p w14:paraId="12D58304" w14:textId="77777777" w:rsidR="006F51EB" w:rsidRDefault="006F51EB">
      <w:pPr>
        <w:rPr>
          <w:rFonts w:ascii="Arial" w:eastAsia="Arial" w:hAnsi="Arial" w:cs="Arial"/>
          <w:b/>
          <w:sz w:val="18"/>
          <w:szCs w:val="18"/>
        </w:rPr>
      </w:pPr>
    </w:p>
    <w:p w14:paraId="10C4B1D8" w14:textId="77777777" w:rsidR="006F51EB" w:rsidRDefault="006F51EB">
      <w:pPr>
        <w:rPr>
          <w:rFonts w:ascii="Arial" w:eastAsia="Arial" w:hAnsi="Arial" w:cs="Arial"/>
          <w:b/>
          <w:sz w:val="18"/>
          <w:szCs w:val="18"/>
        </w:rPr>
      </w:pPr>
    </w:p>
    <w:p w14:paraId="1AB3C147" w14:textId="77777777" w:rsidR="006F51EB" w:rsidRDefault="006F51EB">
      <w:pPr>
        <w:rPr>
          <w:rFonts w:ascii="Arial" w:eastAsia="Arial" w:hAnsi="Arial" w:cs="Arial"/>
          <w:b/>
          <w:sz w:val="18"/>
          <w:szCs w:val="18"/>
        </w:rPr>
      </w:pPr>
    </w:p>
    <w:p w14:paraId="19375D68" w14:textId="77777777" w:rsidR="006F51EB" w:rsidRDefault="006F51EB">
      <w:pPr>
        <w:rPr>
          <w:rFonts w:ascii="Arial" w:eastAsia="Arial" w:hAnsi="Arial" w:cs="Arial"/>
          <w:b/>
          <w:sz w:val="18"/>
          <w:szCs w:val="18"/>
        </w:rPr>
      </w:pPr>
    </w:p>
    <w:p w14:paraId="3A311329" w14:textId="77777777" w:rsidR="006F51EB" w:rsidRDefault="006F51EB">
      <w:pPr>
        <w:rPr>
          <w:rFonts w:ascii="Arial" w:eastAsia="Arial" w:hAnsi="Arial" w:cs="Arial"/>
          <w:b/>
          <w:sz w:val="18"/>
          <w:szCs w:val="18"/>
        </w:rPr>
      </w:pPr>
    </w:p>
    <w:p w14:paraId="5B8BAC61" w14:textId="77777777" w:rsidR="006F51EB" w:rsidRDefault="006F51EB">
      <w:pPr>
        <w:rPr>
          <w:rFonts w:ascii="Arial" w:eastAsia="Arial" w:hAnsi="Arial" w:cs="Arial"/>
          <w:b/>
          <w:sz w:val="18"/>
          <w:szCs w:val="18"/>
        </w:rPr>
      </w:pPr>
    </w:p>
    <w:p w14:paraId="5C2EDC53" w14:textId="77777777" w:rsidR="006F51EB" w:rsidRDefault="006F51EB">
      <w:pPr>
        <w:rPr>
          <w:rFonts w:ascii="Arial" w:eastAsia="Arial" w:hAnsi="Arial" w:cs="Arial"/>
          <w:b/>
          <w:sz w:val="18"/>
          <w:szCs w:val="18"/>
        </w:rPr>
      </w:pPr>
    </w:p>
    <w:p w14:paraId="5603EE2E" w14:textId="77777777" w:rsidR="006F51EB" w:rsidRDefault="006F51EB">
      <w:pPr>
        <w:rPr>
          <w:rFonts w:ascii="Arial" w:eastAsia="Arial" w:hAnsi="Arial" w:cs="Arial"/>
          <w:b/>
          <w:sz w:val="18"/>
          <w:szCs w:val="18"/>
        </w:rPr>
      </w:pPr>
    </w:p>
    <w:p w14:paraId="62398C4A" w14:textId="77777777" w:rsidR="006F51EB" w:rsidRDefault="006F51EB">
      <w:pPr>
        <w:rPr>
          <w:rFonts w:ascii="Arial" w:eastAsia="Arial" w:hAnsi="Arial" w:cs="Arial"/>
          <w:b/>
          <w:sz w:val="18"/>
          <w:szCs w:val="18"/>
        </w:rPr>
      </w:pPr>
    </w:p>
    <w:p w14:paraId="110E1AFC" w14:textId="77777777" w:rsidR="006F51EB" w:rsidRDefault="006F51EB">
      <w:pPr>
        <w:rPr>
          <w:rFonts w:ascii="Arial" w:eastAsia="Arial" w:hAnsi="Arial" w:cs="Arial"/>
          <w:b/>
          <w:sz w:val="18"/>
          <w:szCs w:val="18"/>
        </w:rPr>
      </w:pPr>
    </w:p>
    <w:p w14:paraId="2DEC95DF" w14:textId="77777777" w:rsidR="006F51EB" w:rsidRDefault="006F51EB">
      <w:pPr>
        <w:rPr>
          <w:rFonts w:ascii="Arial" w:eastAsia="Arial" w:hAnsi="Arial" w:cs="Arial"/>
          <w:b/>
          <w:sz w:val="18"/>
          <w:szCs w:val="18"/>
        </w:rPr>
      </w:pPr>
    </w:p>
    <w:p w14:paraId="382A63AB" w14:textId="77777777" w:rsidR="006F51EB" w:rsidRDefault="006F51EB">
      <w:pPr>
        <w:rPr>
          <w:rFonts w:ascii="Arial" w:eastAsia="Arial" w:hAnsi="Arial" w:cs="Arial"/>
          <w:b/>
          <w:sz w:val="18"/>
          <w:szCs w:val="18"/>
        </w:rPr>
      </w:pPr>
    </w:p>
    <w:p w14:paraId="6DA33481" w14:textId="77777777" w:rsidR="006F51EB" w:rsidRDefault="006F51EB">
      <w:pPr>
        <w:rPr>
          <w:rFonts w:ascii="Arial" w:eastAsia="Arial" w:hAnsi="Arial" w:cs="Arial"/>
          <w:b/>
          <w:sz w:val="18"/>
          <w:szCs w:val="18"/>
        </w:rPr>
      </w:pPr>
    </w:p>
    <w:p w14:paraId="1FEB9ED3" w14:textId="77777777" w:rsidR="006F51EB" w:rsidRDefault="006F51EB">
      <w:pPr>
        <w:rPr>
          <w:rFonts w:ascii="Arial" w:eastAsia="Arial" w:hAnsi="Arial" w:cs="Arial"/>
          <w:b/>
          <w:sz w:val="18"/>
          <w:szCs w:val="18"/>
        </w:rPr>
      </w:pPr>
    </w:p>
    <w:p w14:paraId="744A382A" w14:textId="77777777" w:rsidR="006F51EB" w:rsidRDefault="006F51EB">
      <w:pPr>
        <w:rPr>
          <w:rFonts w:ascii="Arial" w:eastAsia="Arial" w:hAnsi="Arial" w:cs="Arial"/>
          <w:b/>
          <w:sz w:val="18"/>
          <w:szCs w:val="18"/>
        </w:rPr>
      </w:pPr>
    </w:p>
    <w:p w14:paraId="306211B8" w14:textId="77777777" w:rsidR="006F51EB" w:rsidRDefault="006F51EB">
      <w:pPr>
        <w:rPr>
          <w:rFonts w:ascii="Arial" w:eastAsia="Arial" w:hAnsi="Arial" w:cs="Arial"/>
          <w:b/>
          <w:sz w:val="18"/>
          <w:szCs w:val="18"/>
        </w:rPr>
      </w:pPr>
    </w:p>
    <w:p w14:paraId="0C4DB608" w14:textId="77777777" w:rsidR="006F51EB" w:rsidRDefault="006F51EB">
      <w:pPr>
        <w:rPr>
          <w:rFonts w:ascii="Arial" w:eastAsia="Arial" w:hAnsi="Arial" w:cs="Arial"/>
          <w:b/>
          <w:sz w:val="18"/>
          <w:szCs w:val="18"/>
        </w:rPr>
      </w:pPr>
    </w:p>
    <w:p w14:paraId="5490B409" w14:textId="77777777" w:rsidR="006F51EB" w:rsidRDefault="006F51EB">
      <w:pPr>
        <w:rPr>
          <w:rFonts w:ascii="Arial" w:eastAsia="Arial" w:hAnsi="Arial" w:cs="Arial"/>
          <w:b/>
          <w:sz w:val="18"/>
          <w:szCs w:val="18"/>
        </w:rPr>
      </w:pPr>
    </w:p>
    <w:p w14:paraId="137D65A1" w14:textId="77777777" w:rsidR="006F51EB" w:rsidRDefault="006F51EB">
      <w:pPr>
        <w:rPr>
          <w:rFonts w:ascii="Arial" w:eastAsia="Arial" w:hAnsi="Arial" w:cs="Arial"/>
          <w:b/>
          <w:sz w:val="18"/>
          <w:szCs w:val="18"/>
        </w:rPr>
      </w:pPr>
    </w:p>
    <w:p w14:paraId="2B2626B0" w14:textId="77777777" w:rsidR="006F51EB" w:rsidRDefault="006F51EB">
      <w:pPr>
        <w:rPr>
          <w:rFonts w:ascii="Arial" w:eastAsia="Arial" w:hAnsi="Arial" w:cs="Arial"/>
          <w:b/>
          <w:sz w:val="18"/>
          <w:szCs w:val="18"/>
        </w:rPr>
      </w:pPr>
    </w:p>
    <w:p w14:paraId="2E5860AF" w14:textId="77777777" w:rsidR="006F51EB" w:rsidRDefault="006F51EB">
      <w:pPr>
        <w:rPr>
          <w:rFonts w:ascii="Arial" w:eastAsia="Arial" w:hAnsi="Arial" w:cs="Arial"/>
          <w:b/>
          <w:sz w:val="18"/>
          <w:szCs w:val="18"/>
        </w:rPr>
      </w:pPr>
    </w:p>
    <w:p w14:paraId="05B4CE95" w14:textId="77777777" w:rsidR="006F51EB" w:rsidRDefault="006F51EB">
      <w:pPr>
        <w:rPr>
          <w:rFonts w:ascii="Arial" w:eastAsia="Arial" w:hAnsi="Arial" w:cs="Arial"/>
          <w:b/>
          <w:sz w:val="18"/>
          <w:szCs w:val="18"/>
        </w:rPr>
      </w:pPr>
    </w:p>
    <w:p w14:paraId="5388CE41" w14:textId="77777777" w:rsidR="006F51EB" w:rsidRDefault="006F51EB">
      <w:pPr>
        <w:rPr>
          <w:rFonts w:ascii="Arial" w:eastAsia="Arial" w:hAnsi="Arial" w:cs="Arial"/>
          <w:b/>
          <w:sz w:val="18"/>
          <w:szCs w:val="18"/>
        </w:rPr>
      </w:pPr>
    </w:p>
    <w:p w14:paraId="178CF22D" w14:textId="77777777" w:rsidR="006F51EB" w:rsidRDefault="006F51EB">
      <w:pPr>
        <w:rPr>
          <w:rFonts w:ascii="Arial" w:eastAsia="Arial" w:hAnsi="Arial" w:cs="Arial"/>
          <w:b/>
          <w:sz w:val="18"/>
          <w:szCs w:val="18"/>
        </w:rPr>
      </w:pPr>
    </w:p>
    <w:p w14:paraId="6D8788A2" w14:textId="77777777" w:rsidR="006F51EB" w:rsidRDefault="006F51EB">
      <w:pPr>
        <w:rPr>
          <w:rFonts w:ascii="Arial" w:eastAsia="Arial" w:hAnsi="Arial" w:cs="Arial"/>
          <w:b/>
          <w:sz w:val="18"/>
          <w:szCs w:val="18"/>
        </w:rPr>
      </w:pPr>
    </w:p>
    <w:p w14:paraId="055D5033" w14:textId="77777777" w:rsidR="006F51EB" w:rsidRDefault="006F51EB">
      <w:pPr>
        <w:rPr>
          <w:rFonts w:ascii="Arial" w:eastAsia="Arial" w:hAnsi="Arial" w:cs="Arial"/>
          <w:b/>
          <w:sz w:val="18"/>
          <w:szCs w:val="18"/>
        </w:rPr>
      </w:pPr>
    </w:p>
    <w:p w14:paraId="434483F9" w14:textId="77777777" w:rsidR="006F51EB" w:rsidRDefault="006F51EB">
      <w:pPr>
        <w:rPr>
          <w:rFonts w:ascii="Arial" w:eastAsia="Arial" w:hAnsi="Arial" w:cs="Arial"/>
          <w:b/>
          <w:sz w:val="18"/>
          <w:szCs w:val="18"/>
        </w:rPr>
      </w:pPr>
    </w:p>
    <w:p w14:paraId="0F3507A0" w14:textId="77777777" w:rsidR="006F51EB" w:rsidRDefault="006F51EB">
      <w:pPr>
        <w:rPr>
          <w:rFonts w:ascii="Arial" w:eastAsia="Arial" w:hAnsi="Arial" w:cs="Arial"/>
          <w:b/>
          <w:sz w:val="18"/>
          <w:szCs w:val="18"/>
        </w:rPr>
      </w:pPr>
    </w:p>
    <w:p w14:paraId="374BB0A1" w14:textId="77777777" w:rsidR="006F51EB" w:rsidRDefault="006F51EB">
      <w:pPr>
        <w:rPr>
          <w:rFonts w:ascii="Arial" w:eastAsia="Arial" w:hAnsi="Arial" w:cs="Arial"/>
          <w:b/>
          <w:sz w:val="18"/>
          <w:szCs w:val="18"/>
        </w:rPr>
      </w:pPr>
    </w:p>
    <w:p w14:paraId="0EBCA445" w14:textId="77777777" w:rsidR="006F51EB" w:rsidRDefault="006F51EB">
      <w:pPr>
        <w:rPr>
          <w:rFonts w:ascii="Arial" w:eastAsia="Arial" w:hAnsi="Arial" w:cs="Arial"/>
          <w:b/>
          <w:sz w:val="18"/>
          <w:szCs w:val="18"/>
        </w:rPr>
      </w:pPr>
    </w:p>
    <w:p w14:paraId="10BA1158" w14:textId="77777777" w:rsidR="006F51EB" w:rsidRDefault="006F51EB">
      <w:pPr>
        <w:rPr>
          <w:rFonts w:ascii="Arial" w:eastAsia="Arial" w:hAnsi="Arial" w:cs="Arial"/>
          <w:b/>
          <w:sz w:val="18"/>
          <w:szCs w:val="18"/>
        </w:rPr>
      </w:pPr>
    </w:p>
    <w:p w14:paraId="7C8523F1" w14:textId="77777777" w:rsidR="006F51EB" w:rsidRDefault="006F51EB">
      <w:pPr>
        <w:rPr>
          <w:rFonts w:ascii="Arial" w:eastAsia="Arial" w:hAnsi="Arial" w:cs="Arial"/>
          <w:b/>
          <w:sz w:val="18"/>
          <w:szCs w:val="18"/>
        </w:rPr>
      </w:pPr>
    </w:p>
    <w:p w14:paraId="7332FBE9" w14:textId="77777777" w:rsidR="006F51EB" w:rsidRDefault="006F51EB">
      <w:pPr>
        <w:rPr>
          <w:rFonts w:ascii="Arial" w:eastAsia="Arial" w:hAnsi="Arial" w:cs="Arial"/>
          <w:b/>
          <w:sz w:val="18"/>
          <w:szCs w:val="18"/>
        </w:rPr>
      </w:pPr>
    </w:p>
    <w:p w14:paraId="6F37FE96" w14:textId="77777777" w:rsidR="006F51EB" w:rsidRDefault="006F51EB">
      <w:pPr>
        <w:rPr>
          <w:rFonts w:ascii="Arial" w:eastAsia="Arial" w:hAnsi="Arial" w:cs="Arial"/>
          <w:b/>
          <w:sz w:val="18"/>
          <w:szCs w:val="18"/>
        </w:rPr>
      </w:pPr>
    </w:p>
    <w:p w14:paraId="634D84E5" w14:textId="77777777" w:rsidR="006F51EB" w:rsidRDefault="006F51EB">
      <w:pPr>
        <w:rPr>
          <w:rFonts w:ascii="Arial" w:eastAsia="Arial" w:hAnsi="Arial" w:cs="Arial"/>
          <w:b/>
          <w:sz w:val="18"/>
          <w:szCs w:val="18"/>
        </w:rPr>
      </w:pPr>
    </w:p>
    <w:p w14:paraId="2B5BD6A3" w14:textId="77777777" w:rsidR="006F51EB" w:rsidRDefault="006F51EB">
      <w:pPr>
        <w:rPr>
          <w:rFonts w:ascii="Arial" w:eastAsia="Arial" w:hAnsi="Arial" w:cs="Arial"/>
          <w:b/>
          <w:sz w:val="18"/>
          <w:szCs w:val="18"/>
        </w:rPr>
      </w:pPr>
    </w:p>
    <w:p w14:paraId="01C12153" w14:textId="77777777" w:rsidR="006F51EB" w:rsidRDefault="006F51EB">
      <w:pPr>
        <w:rPr>
          <w:rFonts w:ascii="Arial" w:eastAsia="Arial" w:hAnsi="Arial" w:cs="Arial"/>
          <w:b/>
          <w:sz w:val="18"/>
          <w:szCs w:val="18"/>
        </w:rPr>
      </w:pPr>
    </w:p>
    <w:p w14:paraId="4139AC07" w14:textId="77777777" w:rsidR="006F51EB" w:rsidRDefault="006F51EB">
      <w:pPr>
        <w:rPr>
          <w:rFonts w:ascii="Arial" w:eastAsia="Arial" w:hAnsi="Arial" w:cs="Arial"/>
          <w:b/>
          <w:sz w:val="18"/>
          <w:szCs w:val="18"/>
        </w:rPr>
      </w:pPr>
    </w:p>
    <w:p w14:paraId="1DFA767E" w14:textId="77777777" w:rsidR="006F51EB" w:rsidRDefault="006F51EB">
      <w:pPr>
        <w:rPr>
          <w:rFonts w:ascii="Arial" w:eastAsia="Arial" w:hAnsi="Arial" w:cs="Arial"/>
          <w:b/>
          <w:sz w:val="18"/>
          <w:szCs w:val="18"/>
        </w:rPr>
      </w:pPr>
    </w:p>
    <w:p w14:paraId="22864F05" w14:textId="77777777" w:rsidR="006F51EB" w:rsidRDefault="006F51EB">
      <w:pPr>
        <w:rPr>
          <w:rFonts w:ascii="Arial" w:eastAsia="Arial" w:hAnsi="Arial" w:cs="Arial"/>
          <w:b/>
          <w:sz w:val="18"/>
          <w:szCs w:val="18"/>
        </w:rPr>
      </w:pPr>
    </w:p>
    <w:p w14:paraId="242FAD46" w14:textId="77777777" w:rsidR="006F51EB" w:rsidRDefault="006F51EB">
      <w:pPr>
        <w:rPr>
          <w:rFonts w:ascii="Arial" w:eastAsia="Arial" w:hAnsi="Arial" w:cs="Arial"/>
          <w:b/>
          <w:sz w:val="18"/>
          <w:szCs w:val="18"/>
        </w:rPr>
      </w:pPr>
    </w:p>
    <w:p w14:paraId="12D57B9A" w14:textId="77777777" w:rsidR="006F51EB" w:rsidRDefault="006F51EB">
      <w:pPr>
        <w:rPr>
          <w:rFonts w:ascii="Arial" w:eastAsia="Arial" w:hAnsi="Arial" w:cs="Arial"/>
          <w:b/>
          <w:sz w:val="18"/>
          <w:szCs w:val="18"/>
        </w:rPr>
      </w:pPr>
    </w:p>
    <w:p w14:paraId="74181C1D" w14:textId="77777777" w:rsidR="006F51EB" w:rsidRDefault="006F51EB">
      <w:pPr>
        <w:rPr>
          <w:rFonts w:ascii="Arial" w:eastAsia="Arial" w:hAnsi="Arial" w:cs="Arial"/>
          <w:b/>
          <w:sz w:val="18"/>
          <w:szCs w:val="18"/>
        </w:rPr>
      </w:pPr>
    </w:p>
    <w:p w14:paraId="24CEFDC2" w14:textId="6B2DDEBB" w:rsidR="00D97B12" w:rsidRDefault="001F6B02">
      <w:pPr>
        <w:rPr>
          <w:rFonts w:ascii="Arial" w:eastAsia="Arial" w:hAnsi="Arial" w:cs="Arial"/>
          <w:b/>
          <w:sz w:val="18"/>
          <w:szCs w:val="18"/>
        </w:rPr>
      </w:pPr>
      <w:r>
        <w:rPr>
          <w:rFonts w:ascii="Arial" w:eastAsia="Arial" w:hAnsi="Arial" w:cs="Arial"/>
          <w:b/>
          <w:sz w:val="18"/>
          <w:szCs w:val="18"/>
        </w:rPr>
        <w:lastRenderedPageBreak/>
        <w:t>T</w:t>
      </w:r>
      <w:r w:rsidR="006F51EB">
        <w:rPr>
          <w:rFonts w:ascii="Arial" w:eastAsia="Arial" w:hAnsi="Arial" w:cs="Arial"/>
          <w:b/>
          <w:sz w:val="18"/>
          <w:szCs w:val="18"/>
        </w:rPr>
        <w:t>abla de contenido</w:t>
      </w:r>
    </w:p>
    <w:p w14:paraId="33E9B912" w14:textId="77777777" w:rsidR="00D97B12" w:rsidRDefault="00D97B12">
      <w:pPr>
        <w:rPr>
          <w:rFonts w:ascii="Arial" w:eastAsia="Arial" w:hAnsi="Arial" w:cs="Arial"/>
          <w:b/>
          <w:sz w:val="18"/>
          <w:szCs w:val="18"/>
        </w:rPr>
      </w:pPr>
    </w:p>
    <w:p w14:paraId="286DA6DB" w14:textId="77777777" w:rsidR="00D97B12" w:rsidRDefault="001F6B02">
      <w:pPr>
        <w:jc w:val="both"/>
        <w:rPr>
          <w:rFonts w:ascii="Arial" w:eastAsia="Arial" w:hAnsi="Arial" w:cs="Arial"/>
          <w:b/>
          <w:sz w:val="18"/>
          <w:szCs w:val="18"/>
        </w:rPr>
      </w:pPr>
      <w:r>
        <w:rPr>
          <w:rFonts w:ascii="Arial" w:eastAsia="Arial" w:hAnsi="Arial" w:cs="Arial"/>
          <w:b/>
          <w:sz w:val="18"/>
          <w:szCs w:val="18"/>
        </w:rPr>
        <w:t>2.1 OBJETIVO</w:t>
      </w:r>
    </w:p>
    <w:p w14:paraId="11A6E5B2" w14:textId="77777777" w:rsidR="00D97B12" w:rsidRDefault="001F6B02">
      <w:pPr>
        <w:jc w:val="both"/>
        <w:rPr>
          <w:rFonts w:ascii="Arial" w:eastAsia="Arial" w:hAnsi="Arial" w:cs="Arial"/>
          <w:b/>
          <w:sz w:val="18"/>
          <w:szCs w:val="18"/>
        </w:rPr>
      </w:pPr>
      <w:r>
        <w:rPr>
          <w:rFonts w:ascii="Arial" w:eastAsia="Arial" w:hAnsi="Arial" w:cs="Arial"/>
          <w:b/>
          <w:sz w:val="18"/>
          <w:szCs w:val="18"/>
        </w:rPr>
        <w:t>2.2 ALCANCE</w:t>
      </w:r>
    </w:p>
    <w:p w14:paraId="4AC691BD" w14:textId="77777777" w:rsidR="00D97B12" w:rsidRDefault="001F6B02">
      <w:pPr>
        <w:jc w:val="both"/>
        <w:rPr>
          <w:rFonts w:ascii="Arial" w:eastAsia="Arial" w:hAnsi="Arial" w:cs="Arial"/>
          <w:b/>
          <w:sz w:val="18"/>
          <w:szCs w:val="18"/>
        </w:rPr>
      </w:pPr>
      <w:r>
        <w:rPr>
          <w:rFonts w:ascii="Arial" w:eastAsia="Arial" w:hAnsi="Arial" w:cs="Arial"/>
          <w:b/>
          <w:sz w:val="18"/>
          <w:szCs w:val="18"/>
        </w:rPr>
        <w:t>2.3 RESPONSABLES</w:t>
      </w:r>
    </w:p>
    <w:p w14:paraId="3ED1E2B7" w14:textId="77777777" w:rsidR="00D97B12" w:rsidRDefault="001F6B02">
      <w:pPr>
        <w:jc w:val="both"/>
        <w:rPr>
          <w:rFonts w:ascii="Arial" w:eastAsia="Arial" w:hAnsi="Arial" w:cs="Arial"/>
          <w:b/>
          <w:sz w:val="18"/>
          <w:szCs w:val="18"/>
        </w:rPr>
      </w:pPr>
      <w:r>
        <w:rPr>
          <w:rFonts w:ascii="Arial" w:eastAsia="Arial" w:hAnsi="Arial" w:cs="Arial"/>
          <w:b/>
          <w:sz w:val="18"/>
          <w:szCs w:val="18"/>
        </w:rPr>
        <w:t>2.4 REQUISITOS LEGALES</w:t>
      </w:r>
    </w:p>
    <w:p w14:paraId="3E2BED95" w14:textId="77777777" w:rsidR="00E91234" w:rsidRPr="000A07A0" w:rsidRDefault="00E91234" w:rsidP="00E91234">
      <w:pPr>
        <w:spacing w:line="276" w:lineRule="auto"/>
        <w:rPr>
          <w:rFonts w:ascii="Arial" w:eastAsia="Arial" w:hAnsi="Arial" w:cs="Arial"/>
          <w:b/>
          <w:iCs/>
          <w:sz w:val="18"/>
          <w:szCs w:val="18"/>
        </w:rPr>
      </w:pPr>
      <w:r w:rsidRPr="000A07A0">
        <w:rPr>
          <w:rFonts w:ascii="Arial" w:eastAsia="Arial" w:hAnsi="Arial" w:cs="Arial"/>
          <w:b/>
          <w:iCs/>
          <w:sz w:val="18"/>
          <w:szCs w:val="18"/>
        </w:rPr>
        <w:t>2.5 ASPECTO(S) AMBIENTAL(ES) SIGNIFICATIVO(S) POR ABORDAR</w:t>
      </w:r>
    </w:p>
    <w:p w14:paraId="0DA2EB5C" w14:textId="3F20A0A8" w:rsidR="00E91234" w:rsidRDefault="00E91234">
      <w:pPr>
        <w:jc w:val="both"/>
        <w:rPr>
          <w:rFonts w:ascii="Arial" w:eastAsia="Arial" w:hAnsi="Arial" w:cs="Arial"/>
          <w:b/>
          <w:sz w:val="18"/>
          <w:szCs w:val="18"/>
        </w:rPr>
      </w:pPr>
      <w:r w:rsidRPr="000A07A0">
        <w:rPr>
          <w:rFonts w:ascii="Arial" w:eastAsia="Arial" w:hAnsi="Arial" w:cs="Arial"/>
          <w:b/>
          <w:iCs/>
          <w:sz w:val="18"/>
          <w:szCs w:val="18"/>
        </w:rPr>
        <w:t>2.6 IMPACTO(S) AMBIENTAL(ES) SIGNIFICATIVO(S) POR ABORDAR</w:t>
      </w:r>
    </w:p>
    <w:p w14:paraId="14F36545" w14:textId="23A2EA8E" w:rsidR="00D97B12" w:rsidRDefault="001F6B02">
      <w:pPr>
        <w:jc w:val="both"/>
        <w:rPr>
          <w:rFonts w:ascii="Arial" w:eastAsia="Arial" w:hAnsi="Arial" w:cs="Arial"/>
          <w:b/>
          <w:sz w:val="18"/>
          <w:szCs w:val="18"/>
        </w:rPr>
      </w:pPr>
      <w:r>
        <w:rPr>
          <w:rFonts w:ascii="Arial" w:eastAsia="Arial" w:hAnsi="Arial" w:cs="Arial"/>
          <w:b/>
          <w:sz w:val="18"/>
          <w:szCs w:val="18"/>
        </w:rPr>
        <w:t>2.</w:t>
      </w:r>
      <w:r w:rsidR="00E91234">
        <w:rPr>
          <w:rFonts w:ascii="Arial" w:eastAsia="Arial" w:hAnsi="Arial" w:cs="Arial"/>
          <w:b/>
          <w:sz w:val="18"/>
          <w:szCs w:val="18"/>
        </w:rPr>
        <w:t>7</w:t>
      </w:r>
      <w:r>
        <w:rPr>
          <w:rFonts w:ascii="Arial" w:eastAsia="Arial" w:hAnsi="Arial" w:cs="Arial"/>
          <w:b/>
          <w:sz w:val="18"/>
          <w:szCs w:val="18"/>
        </w:rPr>
        <w:t xml:space="preserve"> DESCRIPCIÓN DE LA METODOLOGÍA</w:t>
      </w:r>
    </w:p>
    <w:p w14:paraId="5880B2ED" w14:textId="77777777" w:rsidR="00D97B12" w:rsidRDefault="001F6B02">
      <w:pPr>
        <w:numPr>
          <w:ilvl w:val="0"/>
          <w:numId w:val="16"/>
        </w:numPr>
        <w:spacing w:line="276" w:lineRule="auto"/>
        <w:rPr>
          <w:rFonts w:ascii="Arial" w:eastAsia="Arial" w:hAnsi="Arial" w:cs="Arial"/>
          <w:b/>
          <w:sz w:val="18"/>
          <w:szCs w:val="18"/>
        </w:rPr>
      </w:pPr>
      <w:r>
        <w:rPr>
          <w:rFonts w:ascii="Arial" w:eastAsia="Arial" w:hAnsi="Arial" w:cs="Arial"/>
          <w:b/>
          <w:sz w:val="18"/>
          <w:szCs w:val="18"/>
        </w:rPr>
        <w:t>Clasificación e identificación de las características de peligrosidad:</w:t>
      </w:r>
    </w:p>
    <w:p w14:paraId="5C5D040A" w14:textId="77777777" w:rsidR="00D97B12" w:rsidRDefault="001F6B02">
      <w:pPr>
        <w:numPr>
          <w:ilvl w:val="0"/>
          <w:numId w:val="16"/>
        </w:numPr>
        <w:spacing w:line="276" w:lineRule="auto"/>
        <w:rPr>
          <w:rFonts w:ascii="Arial" w:eastAsia="Arial" w:hAnsi="Arial" w:cs="Arial"/>
          <w:b/>
          <w:sz w:val="18"/>
          <w:szCs w:val="18"/>
        </w:rPr>
      </w:pPr>
      <w:r>
        <w:rPr>
          <w:rFonts w:ascii="Arial" w:eastAsia="Arial" w:hAnsi="Arial" w:cs="Arial"/>
          <w:b/>
          <w:sz w:val="18"/>
          <w:szCs w:val="18"/>
        </w:rPr>
        <w:t>Cuantificación de residuos generados por la Corporación CDT de Gas:</w:t>
      </w:r>
    </w:p>
    <w:p w14:paraId="7770DA95" w14:textId="77777777" w:rsidR="00D97B12" w:rsidRDefault="001F6B02">
      <w:pPr>
        <w:numPr>
          <w:ilvl w:val="0"/>
          <w:numId w:val="16"/>
        </w:numPr>
        <w:spacing w:line="276" w:lineRule="auto"/>
        <w:rPr>
          <w:rFonts w:ascii="Arial" w:eastAsia="Arial" w:hAnsi="Arial" w:cs="Arial"/>
          <w:b/>
          <w:sz w:val="18"/>
          <w:szCs w:val="18"/>
        </w:rPr>
      </w:pPr>
      <w:r>
        <w:rPr>
          <w:rFonts w:ascii="Arial" w:eastAsia="Arial" w:hAnsi="Arial" w:cs="Arial"/>
          <w:b/>
          <w:sz w:val="18"/>
          <w:szCs w:val="18"/>
        </w:rPr>
        <w:t>Minimización/separación en la Fuente:</w:t>
      </w:r>
    </w:p>
    <w:p w14:paraId="3F7E75FF" w14:textId="77777777" w:rsidR="00D97B12" w:rsidRDefault="001F6B02">
      <w:pPr>
        <w:numPr>
          <w:ilvl w:val="0"/>
          <w:numId w:val="16"/>
        </w:numPr>
        <w:spacing w:line="276" w:lineRule="auto"/>
        <w:rPr>
          <w:rFonts w:ascii="Arial" w:eastAsia="Arial" w:hAnsi="Arial" w:cs="Arial"/>
          <w:b/>
          <w:sz w:val="18"/>
          <w:szCs w:val="18"/>
        </w:rPr>
      </w:pPr>
      <w:r>
        <w:rPr>
          <w:rFonts w:ascii="Arial" w:eastAsia="Arial" w:hAnsi="Arial" w:cs="Arial"/>
          <w:b/>
          <w:sz w:val="18"/>
          <w:szCs w:val="18"/>
        </w:rPr>
        <w:t>Embalaje y envasado de RESPEL-RAEE y Especiales</w:t>
      </w:r>
    </w:p>
    <w:p w14:paraId="718198D1" w14:textId="77777777" w:rsidR="00D97B12" w:rsidRDefault="001F6B02">
      <w:pPr>
        <w:numPr>
          <w:ilvl w:val="0"/>
          <w:numId w:val="16"/>
        </w:numPr>
        <w:spacing w:line="276" w:lineRule="auto"/>
        <w:rPr>
          <w:rFonts w:ascii="Arial" w:eastAsia="Arial" w:hAnsi="Arial" w:cs="Arial"/>
          <w:b/>
          <w:sz w:val="18"/>
          <w:szCs w:val="18"/>
        </w:rPr>
      </w:pPr>
      <w:r>
        <w:rPr>
          <w:rFonts w:ascii="Arial" w:eastAsia="Arial" w:hAnsi="Arial" w:cs="Arial"/>
          <w:b/>
          <w:sz w:val="18"/>
          <w:szCs w:val="18"/>
        </w:rPr>
        <w:t>Rotulado y etiquetado de embalajes y envases</w:t>
      </w:r>
    </w:p>
    <w:p w14:paraId="13D07A52" w14:textId="77777777" w:rsidR="00D97B12" w:rsidRDefault="001F6B02">
      <w:pPr>
        <w:numPr>
          <w:ilvl w:val="0"/>
          <w:numId w:val="16"/>
        </w:numPr>
        <w:spacing w:line="276" w:lineRule="auto"/>
        <w:rPr>
          <w:rFonts w:ascii="Arial" w:eastAsia="Arial" w:hAnsi="Arial" w:cs="Arial"/>
          <w:b/>
          <w:sz w:val="18"/>
          <w:szCs w:val="18"/>
        </w:rPr>
      </w:pPr>
      <w:r>
        <w:rPr>
          <w:rFonts w:ascii="Arial" w:eastAsia="Arial" w:hAnsi="Arial" w:cs="Arial"/>
          <w:b/>
          <w:sz w:val="18"/>
          <w:szCs w:val="18"/>
        </w:rPr>
        <w:t>Almacenamiento temporal</w:t>
      </w:r>
    </w:p>
    <w:p w14:paraId="3FF160F3" w14:textId="77777777" w:rsidR="00D97B12" w:rsidRDefault="001F6B02">
      <w:pPr>
        <w:numPr>
          <w:ilvl w:val="0"/>
          <w:numId w:val="16"/>
        </w:numPr>
        <w:spacing w:line="276" w:lineRule="auto"/>
        <w:rPr>
          <w:rFonts w:ascii="Arial" w:eastAsia="Arial" w:hAnsi="Arial" w:cs="Arial"/>
          <w:b/>
          <w:sz w:val="18"/>
          <w:szCs w:val="18"/>
        </w:rPr>
      </w:pPr>
      <w:r>
        <w:rPr>
          <w:rFonts w:ascii="Arial" w:eastAsia="Arial" w:hAnsi="Arial" w:cs="Arial"/>
          <w:b/>
          <w:sz w:val="18"/>
          <w:szCs w:val="18"/>
        </w:rPr>
        <w:t>Transporte de Residuos Peligrosos, RAEEs y Especiales:</w:t>
      </w:r>
    </w:p>
    <w:p w14:paraId="52769B76" w14:textId="1E817770" w:rsidR="00D97B12" w:rsidRPr="005A7132" w:rsidRDefault="001F6B02" w:rsidP="005A7132">
      <w:pPr>
        <w:numPr>
          <w:ilvl w:val="0"/>
          <w:numId w:val="16"/>
        </w:numPr>
        <w:spacing w:line="276" w:lineRule="auto"/>
        <w:rPr>
          <w:rFonts w:ascii="Arial" w:eastAsia="Arial" w:hAnsi="Arial" w:cs="Arial"/>
          <w:b/>
          <w:sz w:val="18"/>
          <w:szCs w:val="18"/>
        </w:rPr>
      </w:pPr>
      <w:r>
        <w:rPr>
          <w:rFonts w:ascii="Arial" w:eastAsia="Arial" w:hAnsi="Arial" w:cs="Arial"/>
          <w:b/>
          <w:sz w:val="18"/>
          <w:szCs w:val="18"/>
        </w:rPr>
        <w:t>Manejo Externo de Residuos Peligrosos: Tratamiento, Almacenamiento y/o Disposición final</w:t>
      </w:r>
    </w:p>
    <w:p w14:paraId="2B36D7C8" w14:textId="0F7B6B17" w:rsidR="00D97B12" w:rsidRDefault="001F6B02">
      <w:pPr>
        <w:jc w:val="both"/>
        <w:rPr>
          <w:rFonts w:ascii="Arial" w:eastAsia="Arial" w:hAnsi="Arial" w:cs="Arial"/>
          <w:b/>
          <w:sz w:val="18"/>
          <w:szCs w:val="18"/>
        </w:rPr>
      </w:pPr>
      <w:r>
        <w:rPr>
          <w:rFonts w:ascii="Arial" w:eastAsia="Arial" w:hAnsi="Arial" w:cs="Arial"/>
          <w:b/>
          <w:sz w:val="18"/>
          <w:szCs w:val="18"/>
        </w:rPr>
        <w:t>2.</w:t>
      </w:r>
      <w:r w:rsidR="00F0212E">
        <w:rPr>
          <w:rFonts w:ascii="Arial" w:eastAsia="Arial" w:hAnsi="Arial" w:cs="Arial"/>
          <w:b/>
          <w:sz w:val="18"/>
          <w:szCs w:val="18"/>
        </w:rPr>
        <w:t>8</w:t>
      </w:r>
      <w:r>
        <w:rPr>
          <w:rFonts w:ascii="Arial" w:eastAsia="Arial" w:hAnsi="Arial" w:cs="Arial"/>
          <w:b/>
          <w:sz w:val="18"/>
          <w:szCs w:val="18"/>
        </w:rPr>
        <w:t xml:space="preserve"> ACCIONES PARA </w:t>
      </w:r>
      <w:r w:rsidR="00F0212E">
        <w:rPr>
          <w:rFonts w:ascii="Arial" w:eastAsia="Arial" w:hAnsi="Arial" w:cs="Arial"/>
          <w:b/>
          <w:sz w:val="18"/>
          <w:szCs w:val="18"/>
        </w:rPr>
        <w:t xml:space="preserve">ABORDAR </w:t>
      </w:r>
      <w:r>
        <w:rPr>
          <w:rFonts w:ascii="Arial" w:eastAsia="Arial" w:hAnsi="Arial" w:cs="Arial"/>
          <w:b/>
          <w:sz w:val="18"/>
          <w:szCs w:val="18"/>
        </w:rPr>
        <w:t>LA GESTIÓN DE RESPEL. RAEE Y ESPECIALES</w:t>
      </w:r>
    </w:p>
    <w:p w14:paraId="7B8789DF" w14:textId="05D06FB6" w:rsidR="00313A40" w:rsidRDefault="00313A40" w:rsidP="00313A40">
      <w:pPr>
        <w:numPr>
          <w:ilvl w:val="0"/>
          <w:numId w:val="6"/>
        </w:numPr>
        <w:spacing w:line="276" w:lineRule="auto"/>
        <w:rPr>
          <w:rFonts w:ascii="Arial" w:eastAsia="Arial" w:hAnsi="Arial" w:cs="Arial"/>
          <w:b/>
          <w:sz w:val="18"/>
          <w:szCs w:val="18"/>
        </w:rPr>
      </w:pPr>
      <w:r>
        <w:rPr>
          <w:rFonts w:ascii="Arial" w:eastAsia="Arial" w:hAnsi="Arial" w:cs="Arial"/>
          <w:b/>
          <w:sz w:val="18"/>
          <w:szCs w:val="18"/>
        </w:rPr>
        <w:t>Programa de Capacitación: Manejo Integral de RESPEL</w:t>
      </w:r>
    </w:p>
    <w:p w14:paraId="154374EA" w14:textId="77777777" w:rsidR="00313A40" w:rsidRPr="00EC2151" w:rsidRDefault="00313A40" w:rsidP="00313A40">
      <w:pPr>
        <w:numPr>
          <w:ilvl w:val="0"/>
          <w:numId w:val="6"/>
        </w:numPr>
        <w:spacing w:line="276" w:lineRule="auto"/>
        <w:rPr>
          <w:rFonts w:ascii="Arial" w:eastAsia="Arial" w:hAnsi="Arial" w:cs="Arial"/>
          <w:b/>
          <w:sz w:val="18"/>
          <w:szCs w:val="18"/>
        </w:rPr>
      </w:pPr>
      <w:r>
        <w:rPr>
          <w:rFonts w:ascii="Arial" w:eastAsia="Arial" w:hAnsi="Arial" w:cs="Arial"/>
          <w:b/>
          <w:sz w:val="18"/>
          <w:szCs w:val="18"/>
        </w:rPr>
        <w:t>Ejecución, Seguimiento y Evaluación del Programa</w:t>
      </w:r>
    </w:p>
    <w:p w14:paraId="44B600A4" w14:textId="77777777" w:rsidR="00313A40" w:rsidRDefault="00313A40" w:rsidP="00313A40">
      <w:pPr>
        <w:numPr>
          <w:ilvl w:val="0"/>
          <w:numId w:val="6"/>
        </w:numPr>
        <w:spacing w:line="276" w:lineRule="auto"/>
        <w:rPr>
          <w:rFonts w:ascii="Arial" w:eastAsia="Arial" w:hAnsi="Arial" w:cs="Arial"/>
          <w:b/>
          <w:sz w:val="18"/>
          <w:szCs w:val="18"/>
        </w:rPr>
      </w:pPr>
    </w:p>
    <w:p w14:paraId="0E4F414B" w14:textId="19C118FD" w:rsidR="00313A40" w:rsidRDefault="00313A40">
      <w:pPr>
        <w:jc w:val="both"/>
        <w:rPr>
          <w:rFonts w:ascii="Arial" w:eastAsia="Arial" w:hAnsi="Arial" w:cs="Arial"/>
          <w:sz w:val="18"/>
          <w:szCs w:val="18"/>
        </w:rPr>
      </w:pPr>
    </w:p>
    <w:p w14:paraId="7200EC4B" w14:textId="77777777" w:rsidR="00D97B12" w:rsidRDefault="001F6B02">
      <w:pPr>
        <w:tabs>
          <w:tab w:val="left" w:pos="960"/>
          <w:tab w:val="left" w:pos="1800"/>
        </w:tabs>
        <w:jc w:val="both"/>
        <w:rPr>
          <w:rFonts w:ascii="Arial" w:eastAsia="Arial" w:hAnsi="Arial" w:cs="Arial"/>
          <w:b/>
          <w:sz w:val="18"/>
          <w:szCs w:val="18"/>
        </w:rPr>
      </w:pPr>
      <w:r>
        <w:rPr>
          <w:rFonts w:ascii="Arial" w:eastAsia="Arial" w:hAnsi="Arial" w:cs="Arial"/>
          <w:b/>
          <w:sz w:val="18"/>
          <w:szCs w:val="18"/>
        </w:rPr>
        <w:t>2.7 DOCUMENTOS COMPLEMENTARIOS</w:t>
      </w:r>
    </w:p>
    <w:p w14:paraId="2875F4E1" w14:textId="77777777" w:rsidR="00D97B12" w:rsidRDefault="00D97B12">
      <w:pPr>
        <w:rPr>
          <w:rFonts w:ascii="Arial" w:eastAsia="Arial" w:hAnsi="Arial" w:cs="Arial"/>
          <w:sz w:val="18"/>
          <w:szCs w:val="18"/>
        </w:rPr>
      </w:pPr>
    </w:p>
    <w:p w14:paraId="50402A7D" w14:textId="77777777" w:rsidR="00D97B12" w:rsidRDefault="00D97B12">
      <w:pPr>
        <w:rPr>
          <w:rFonts w:ascii="Arial" w:eastAsia="Arial" w:hAnsi="Arial" w:cs="Arial"/>
          <w:sz w:val="18"/>
          <w:szCs w:val="18"/>
        </w:rPr>
      </w:pPr>
    </w:p>
    <w:p w14:paraId="48AAD394" w14:textId="77777777" w:rsidR="00D97B12" w:rsidRDefault="00D97B12">
      <w:pPr>
        <w:rPr>
          <w:rFonts w:ascii="Arial" w:eastAsia="Arial" w:hAnsi="Arial" w:cs="Arial"/>
          <w:sz w:val="18"/>
          <w:szCs w:val="18"/>
        </w:rPr>
      </w:pPr>
    </w:p>
    <w:p w14:paraId="5C83AA42" w14:textId="77777777" w:rsidR="00D97B12" w:rsidRDefault="00D97B12">
      <w:pPr>
        <w:rPr>
          <w:rFonts w:ascii="Arial" w:eastAsia="Arial" w:hAnsi="Arial" w:cs="Arial"/>
          <w:sz w:val="18"/>
          <w:szCs w:val="18"/>
        </w:rPr>
      </w:pPr>
    </w:p>
    <w:p w14:paraId="4227897B" w14:textId="77777777" w:rsidR="00D97B12" w:rsidRDefault="00D97B12">
      <w:pPr>
        <w:rPr>
          <w:rFonts w:ascii="Arial" w:eastAsia="Arial" w:hAnsi="Arial" w:cs="Arial"/>
          <w:sz w:val="18"/>
          <w:szCs w:val="18"/>
        </w:rPr>
      </w:pPr>
    </w:p>
    <w:p w14:paraId="01D215EB" w14:textId="77777777" w:rsidR="00D97B12" w:rsidRDefault="00D97B12">
      <w:pPr>
        <w:rPr>
          <w:rFonts w:ascii="Arial" w:eastAsia="Arial" w:hAnsi="Arial" w:cs="Arial"/>
          <w:sz w:val="18"/>
          <w:szCs w:val="18"/>
        </w:rPr>
      </w:pPr>
    </w:p>
    <w:p w14:paraId="739F90DD" w14:textId="77777777" w:rsidR="00D97B12" w:rsidRDefault="00D97B12">
      <w:pPr>
        <w:rPr>
          <w:rFonts w:ascii="Arial" w:eastAsia="Arial" w:hAnsi="Arial" w:cs="Arial"/>
          <w:sz w:val="18"/>
          <w:szCs w:val="18"/>
        </w:rPr>
      </w:pPr>
    </w:p>
    <w:p w14:paraId="4B856CD7" w14:textId="77777777" w:rsidR="00D97B12" w:rsidRDefault="00D97B12">
      <w:pPr>
        <w:rPr>
          <w:rFonts w:ascii="Arial" w:eastAsia="Arial" w:hAnsi="Arial" w:cs="Arial"/>
          <w:sz w:val="18"/>
          <w:szCs w:val="18"/>
        </w:rPr>
      </w:pPr>
    </w:p>
    <w:p w14:paraId="58AD5CEE" w14:textId="77777777" w:rsidR="00D97B12" w:rsidRDefault="00D97B12">
      <w:pPr>
        <w:rPr>
          <w:rFonts w:ascii="Arial" w:eastAsia="Arial" w:hAnsi="Arial" w:cs="Arial"/>
          <w:sz w:val="18"/>
          <w:szCs w:val="18"/>
        </w:rPr>
      </w:pPr>
    </w:p>
    <w:p w14:paraId="0DD2F4B9" w14:textId="77777777" w:rsidR="00D97B12" w:rsidRDefault="00D97B12">
      <w:pPr>
        <w:rPr>
          <w:rFonts w:ascii="Arial" w:eastAsia="Arial" w:hAnsi="Arial" w:cs="Arial"/>
          <w:sz w:val="18"/>
          <w:szCs w:val="18"/>
        </w:rPr>
      </w:pPr>
    </w:p>
    <w:p w14:paraId="71032403" w14:textId="77777777" w:rsidR="00D97B12" w:rsidRDefault="00D97B12">
      <w:pPr>
        <w:rPr>
          <w:rFonts w:ascii="Arial" w:eastAsia="Arial" w:hAnsi="Arial" w:cs="Arial"/>
          <w:sz w:val="18"/>
          <w:szCs w:val="18"/>
        </w:rPr>
      </w:pPr>
    </w:p>
    <w:p w14:paraId="208979E2" w14:textId="77777777" w:rsidR="00D97B12" w:rsidRDefault="00D97B12">
      <w:pPr>
        <w:rPr>
          <w:rFonts w:ascii="Arial" w:eastAsia="Arial" w:hAnsi="Arial" w:cs="Arial"/>
          <w:sz w:val="18"/>
          <w:szCs w:val="18"/>
        </w:rPr>
      </w:pPr>
    </w:p>
    <w:p w14:paraId="55159111" w14:textId="77777777" w:rsidR="00D97B12" w:rsidRDefault="00D97B12">
      <w:pPr>
        <w:rPr>
          <w:rFonts w:ascii="Arial" w:eastAsia="Arial" w:hAnsi="Arial" w:cs="Arial"/>
          <w:sz w:val="18"/>
          <w:szCs w:val="18"/>
        </w:rPr>
      </w:pPr>
    </w:p>
    <w:p w14:paraId="376B1B55" w14:textId="77777777" w:rsidR="00D97B12" w:rsidRDefault="00D97B12">
      <w:pPr>
        <w:rPr>
          <w:rFonts w:ascii="Arial" w:eastAsia="Arial" w:hAnsi="Arial" w:cs="Arial"/>
          <w:sz w:val="18"/>
          <w:szCs w:val="18"/>
        </w:rPr>
      </w:pPr>
    </w:p>
    <w:p w14:paraId="230463C6" w14:textId="77777777" w:rsidR="00D97B12" w:rsidRDefault="00D97B12">
      <w:pPr>
        <w:rPr>
          <w:rFonts w:ascii="Arial" w:eastAsia="Arial" w:hAnsi="Arial" w:cs="Arial"/>
          <w:sz w:val="18"/>
          <w:szCs w:val="18"/>
        </w:rPr>
      </w:pPr>
    </w:p>
    <w:p w14:paraId="7A7458E0" w14:textId="77777777" w:rsidR="00D97B12" w:rsidRDefault="00D97B12">
      <w:pPr>
        <w:rPr>
          <w:rFonts w:ascii="Arial" w:eastAsia="Arial" w:hAnsi="Arial" w:cs="Arial"/>
          <w:sz w:val="18"/>
          <w:szCs w:val="18"/>
        </w:rPr>
      </w:pPr>
    </w:p>
    <w:p w14:paraId="5C82812F" w14:textId="77777777" w:rsidR="00D97B12" w:rsidRDefault="00D97B12">
      <w:pPr>
        <w:rPr>
          <w:rFonts w:ascii="Arial" w:eastAsia="Arial" w:hAnsi="Arial" w:cs="Arial"/>
          <w:sz w:val="18"/>
          <w:szCs w:val="18"/>
        </w:rPr>
      </w:pPr>
    </w:p>
    <w:p w14:paraId="15A2D300" w14:textId="77777777" w:rsidR="00D97B12" w:rsidRDefault="00D97B12">
      <w:pPr>
        <w:rPr>
          <w:rFonts w:ascii="Arial" w:eastAsia="Arial" w:hAnsi="Arial" w:cs="Arial"/>
          <w:sz w:val="18"/>
          <w:szCs w:val="18"/>
        </w:rPr>
      </w:pPr>
    </w:p>
    <w:p w14:paraId="22856232" w14:textId="77777777" w:rsidR="00D97B12" w:rsidRDefault="00D97B12">
      <w:pPr>
        <w:rPr>
          <w:rFonts w:ascii="Arial" w:eastAsia="Arial" w:hAnsi="Arial" w:cs="Arial"/>
          <w:sz w:val="18"/>
          <w:szCs w:val="18"/>
        </w:rPr>
      </w:pPr>
    </w:p>
    <w:p w14:paraId="7214DEAB" w14:textId="77777777" w:rsidR="00D97B12" w:rsidRDefault="00D97B12">
      <w:pPr>
        <w:rPr>
          <w:rFonts w:ascii="Arial" w:eastAsia="Arial" w:hAnsi="Arial" w:cs="Arial"/>
          <w:sz w:val="18"/>
          <w:szCs w:val="18"/>
        </w:rPr>
      </w:pPr>
    </w:p>
    <w:p w14:paraId="25AF4367" w14:textId="77777777" w:rsidR="00D97B12" w:rsidRDefault="00D97B12">
      <w:pPr>
        <w:rPr>
          <w:rFonts w:ascii="Arial" w:eastAsia="Arial" w:hAnsi="Arial" w:cs="Arial"/>
          <w:sz w:val="18"/>
          <w:szCs w:val="18"/>
        </w:rPr>
      </w:pPr>
    </w:p>
    <w:p w14:paraId="4FB994DE" w14:textId="77777777" w:rsidR="00D97B12" w:rsidRDefault="00D97B12">
      <w:pPr>
        <w:rPr>
          <w:rFonts w:ascii="Arial" w:eastAsia="Arial" w:hAnsi="Arial" w:cs="Arial"/>
          <w:sz w:val="18"/>
          <w:szCs w:val="18"/>
        </w:rPr>
      </w:pPr>
    </w:p>
    <w:p w14:paraId="1D90E94F" w14:textId="77777777" w:rsidR="00D97B12" w:rsidRDefault="00D97B12">
      <w:pPr>
        <w:rPr>
          <w:rFonts w:ascii="Arial" w:eastAsia="Arial" w:hAnsi="Arial" w:cs="Arial"/>
          <w:sz w:val="18"/>
          <w:szCs w:val="18"/>
        </w:rPr>
      </w:pPr>
    </w:p>
    <w:p w14:paraId="5B533B50" w14:textId="77777777" w:rsidR="00D97B12" w:rsidRDefault="00D97B12">
      <w:pPr>
        <w:rPr>
          <w:rFonts w:ascii="Arial" w:eastAsia="Arial" w:hAnsi="Arial" w:cs="Arial"/>
          <w:sz w:val="18"/>
          <w:szCs w:val="18"/>
        </w:rPr>
      </w:pPr>
    </w:p>
    <w:p w14:paraId="23174E12" w14:textId="77777777" w:rsidR="00D97B12" w:rsidRDefault="00D97B12">
      <w:pPr>
        <w:rPr>
          <w:rFonts w:ascii="Arial" w:eastAsia="Arial" w:hAnsi="Arial" w:cs="Arial"/>
          <w:sz w:val="18"/>
          <w:szCs w:val="18"/>
        </w:rPr>
      </w:pPr>
    </w:p>
    <w:p w14:paraId="501AD27E" w14:textId="77777777" w:rsidR="00D97B12" w:rsidRDefault="00D97B12">
      <w:pPr>
        <w:rPr>
          <w:rFonts w:ascii="Arial" w:eastAsia="Arial" w:hAnsi="Arial" w:cs="Arial"/>
          <w:sz w:val="18"/>
          <w:szCs w:val="18"/>
        </w:rPr>
      </w:pPr>
    </w:p>
    <w:p w14:paraId="300A1054" w14:textId="77777777" w:rsidR="00D97B12" w:rsidRDefault="00D97B12">
      <w:pPr>
        <w:rPr>
          <w:rFonts w:ascii="Arial" w:eastAsia="Arial" w:hAnsi="Arial" w:cs="Arial"/>
          <w:sz w:val="18"/>
          <w:szCs w:val="18"/>
        </w:rPr>
      </w:pPr>
    </w:p>
    <w:p w14:paraId="0D213738" w14:textId="77777777" w:rsidR="00D97B12" w:rsidRDefault="00D97B12">
      <w:pPr>
        <w:rPr>
          <w:rFonts w:ascii="Arial" w:eastAsia="Arial" w:hAnsi="Arial" w:cs="Arial"/>
          <w:sz w:val="18"/>
          <w:szCs w:val="18"/>
        </w:rPr>
      </w:pPr>
    </w:p>
    <w:p w14:paraId="4E500482" w14:textId="77777777" w:rsidR="00D97B12" w:rsidRDefault="00D97B12">
      <w:pPr>
        <w:rPr>
          <w:rFonts w:ascii="Arial" w:eastAsia="Arial" w:hAnsi="Arial" w:cs="Arial"/>
          <w:sz w:val="18"/>
          <w:szCs w:val="18"/>
        </w:rPr>
      </w:pPr>
    </w:p>
    <w:p w14:paraId="6EC9CCA9" w14:textId="77777777" w:rsidR="00D97B12" w:rsidRDefault="00D97B12">
      <w:pPr>
        <w:rPr>
          <w:rFonts w:ascii="Arial" w:eastAsia="Arial" w:hAnsi="Arial" w:cs="Arial"/>
          <w:sz w:val="18"/>
          <w:szCs w:val="18"/>
        </w:rPr>
      </w:pPr>
    </w:p>
    <w:p w14:paraId="4EBD5CA4" w14:textId="77777777" w:rsidR="00D97B12" w:rsidRDefault="00D97B12">
      <w:pPr>
        <w:rPr>
          <w:rFonts w:ascii="Arial" w:eastAsia="Arial" w:hAnsi="Arial" w:cs="Arial"/>
          <w:sz w:val="18"/>
          <w:szCs w:val="18"/>
        </w:rPr>
      </w:pPr>
    </w:p>
    <w:p w14:paraId="5197D31F" w14:textId="77777777" w:rsidR="00D97B12" w:rsidRDefault="00D97B12">
      <w:pPr>
        <w:rPr>
          <w:rFonts w:ascii="Arial" w:eastAsia="Arial" w:hAnsi="Arial" w:cs="Arial"/>
          <w:sz w:val="18"/>
          <w:szCs w:val="18"/>
        </w:rPr>
      </w:pPr>
    </w:p>
    <w:p w14:paraId="488B3A68" w14:textId="77777777" w:rsidR="00D97B12" w:rsidRDefault="00D97B12">
      <w:pPr>
        <w:rPr>
          <w:rFonts w:ascii="Arial" w:eastAsia="Arial" w:hAnsi="Arial" w:cs="Arial"/>
          <w:sz w:val="18"/>
          <w:szCs w:val="18"/>
        </w:rPr>
      </w:pPr>
    </w:p>
    <w:p w14:paraId="204C8212" w14:textId="77777777" w:rsidR="00D97B12" w:rsidRDefault="00D97B12">
      <w:pPr>
        <w:rPr>
          <w:rFonts w:ascii="Arial" w:eastAsia="Arial" w:hAnsi="Arial" w:cs="Arial"/>
          <w:sz w:val="18"/>
          <w:szCs w:val="18"/>
        </w:rPr>
      </w:pPr>
    </w:p>
    <w:p w14:paraId="3226C1A9" w14:textId="77777777" w:rsidR="00D97B12" w:rsidRDefault="00D97B12">
      <w:pPr>
        <w:rPr>
          <w:rFonts w:ascii="Arial" w:eastAsia="Arial" w:hAnsi="Arial" w:cs="Arial"/>
          <w:sz w:val="18"/>
          <w:szCs w:val="18"/>
        </w:rPr>
      </w:pPr>
    </w:p>
    <w:p w14:paraId="13E03110" w14:textId="77777777" w:rsidR="00D97B12" w:rsidRDefault="00D97B12">
      <w:pPr>
        <w:rPr>
          <w:rFonts w:ascii="Arial" w:eastAsia="Arial" w:hAnsi="Arial" w:cs="Arial"/>
          <w:sz w:val="18"/>
          <w:szCs w:val="18"/>
        </w:rPr>
      </w:pPr>
    </w:p>
    <w:p w14:paraId="1AC6DCED" w14:textId="77777777" w:rsidR="00D97B12" w:rsidRDefault="001F6B02">
      <w:pPr>
        <w:keepNext/>
        <w:numPr>
          <w:ilvl w:val="1"/>
          <w:numId w:val="11"/>
        </w:numPr>
        <w:pBdr>
          <w:top w:val="nil"/>
          <w:left w:val="nil"/>
          <w:bottom w:val="nil"/>
          <w:right w:val="nil"/>
          <w:between w:val="nil"/>
        </w:pBdr>
        <w:jc w:val="both"/>
        <w:rPr>
          <w:rFonts w:ascii="Arial" w:eastAsia="Arial" w:hAnsi="Arial" w:cs="Arial"/>
          <w:b/>
          <w:color w:val="000000"/>
          <w:sz w:val="18"/>
          <w:szCs w:val="18"/>
        </w:rPr>
      </w:pPr>
      <w:r>
        <w:rPr>
          <w:rFonts w:ascii="Arial" w:eastAsia="Arial" w:hAnsi="Arial" w:cs="Arial"/>
          <w:b/>
          <w:color w:val="000000"/>
          <w:sz w:val="18"/>
          <w:szCs w:val="18"/>
        </w:rPr>
        <w:t>OBJETIVO</w:t>
      </w:r>
    </w:p>
    <w:p w14:paraId="5A1626B8" w14:textId="77777777" w:rsidR="00D97B12" w:rsidRDefault="00D97B12">
      <w:pPr>
        <w:jc w:val="both"/>
        <w:rPr>
          <w:rFonts w:ascii="Arial" w:eastAsia="Arial" w:hAnsi="Arial" w:cs="Arial"/>
          <w:sz w:val="18"/>
          <w:szCs w:val="18"/>
        </w:rPr>
      </w:pPr>
    </w:p>
    <w:p w14:paraId="4973445F" w14:textId="67F9C44B" w:rsidR="00D97B12" w:rsidRDefault="001F6B02" w:rsidP="00C32526">
      <w:pPr>
        <w:spacing w:line="276" w:lineRule="auto"/>
        <w:rPr>
          <w:rFonts w:ascii="Arial" w:eastAsia="Arial" w:hAnsi="Arial" w:cs="Arial"/>
          <w:sz w:val="18"/>
          <w:szCs w:val="18"/>
        </w:rPr>
      </w:pPr>
      <w:r>
        <w:rPr>
          <w:rFonts w:ascii="Arial" w:eastAsia="Arial" w:hAnsi="Arial" w:cs="Arial"/>
          <w:sz w:val="18"/>
          <w:szCs w:val="18"/>
        </w:rPr>
        <w:t>Establecer los lineamientos para el manejo de los residuos peligrosos y especiales generados en la Corporación CDT de Gas, como resultado del desarrollo de las actividades administrativas y operativas que ejecuta, de acuerdo con la normatividad ambiental legal vigente.</w:t>
      </w:r>
    </w:p>
    <w:p w14:paraId="461E693C" w14:textId="77777777" w:rsidR="00D97B12" w:rsidRDefault="00D97B12">
      <w:pPr>
        <w:spacing w:line="276" w:lineRule="auto"/>
        <w:rPr>
          <w:rFonts w:ascii="Arial" w:eastAsia="Arial" w:hAnsi="Arial" w:cs="Arial"/>
          <w:sz w:val="18"/>
          <w:szCs w:val="18"/>
        </w:rPr>
      </w:pPr>
    </w:p>
    <w:p w14:paraId="17B7FC7D" w14:textId="77777777" w:rsidR="00D97B12" w:rsidRDefault="001F6B02">
      <w:pPr>
        <w:numPr>
          <w:ilvl w:val="1"/>
          <w:numId w:val="11"/>
        </w:numPr>
        <w:jc w:val="both"/>
        <w:rPr>
          <w:rFonts w:ascii="Arial" w:eastAsia="Arial" w:hAnsi="Arial" w:cs="Arial"/>
          <w:b/>
          <w:sz w:val="18"/>
          <w:szCs w:val="18"/>
        </w:rPr>
      </w:pPr>
      <w:r>
        <w:rPr>
          <w:rFonts w:ascii="Arial" w:eastAsia="Arial" w:hAnsi="Arial" w:cs="Arial"/>
          <w:b/>
          <w:sz w:val="18"/>
          <w:szCs w:val="18"/>
        </w:rPr>
        <w:t xml:space="preserve"> ALCANCE</w:t>
      </w:r>
    </w:p>
    <w:p w14:paraId="085E0B26" w14:textId="326F2592" w:rsidR="00D97B12" w:rsidRDefault="001F6B02">
      <w:pPr>
        <w:jc w:val="both"/>
        <w:rPr>
          <w:rFonts w:ascii="Arial" w:eastAsia="Arial" w:hAnsi="Arial" w:cs="Arial"/>
          <w:b/>
          <w:sz w:val="18"/>
          <w:szCs w:val="18"/>
        </w:rPr>
      </w:pPr>
      <w:r>
        <w:rPr>
          <w:rFonts w:ascii="Arial" w:eastAsia="Arial" w:hAnsi="Arial" w:cs="Arial"/>
          <w:sz w:val="18"/>
          <w:szCs w:val="18"/>
        </w:rPr>
        <w:t xml:space="preserve">El programa de Gestión Integral de Residuos Peligrosas incluye todas la actividades y servicios que generan residuos de esta tipología (RESPEL y RAEES), al interior de </w:t>
      </w:r>
      <w:r w:rsidR="00C32526">
        <w:rPr>
          <w:rFonts w:ascii="Arial" w:eastAsia="Arial" w:hAnsi="Arial" w:cs="Arial"/>
          <w:sz w:val="18"/>
          <w:szCs w:val="18"/>
        </w:rPr>
        <w:t>las instalaciones</w:t>
      </w:r>
      <w:r>
        <w:rPr>
          <w:rFonts w:ascii="Arial" w:eastAsia="Arial" w:hAnsi="Arial" w:cs="Arial"/>
          <w:sz w:val="18"/>
          <w:szCs w:val="18"/>
        </w:rPr>
        <w:t xml:space="preserve"> de la Corporación CDT de Gas, para prevenir posibles efectos adversos a la salud y al ambiente por el inadecuado manejo de estos residuos</w:t>
      </w:r>
    </w:p>
    <w:p w14:paraId="1ADE6C13" w14:textId="77777777" w:rsidR="00D97B12" w:rsidRDefault="00D97B12">
      <w:pPr>
        <w:jc w:val="both"/>
        <w:rPr>
          <w:rFonts w:ascii="Arial" w:eastAsia="Arial" w:hAnsi="Arial" w:cs="Arial"/>
          <w:sz w:val="18"/>
          <w:szCs w:val="18"/>
        </w:rPr>
      </w:pPr>
    </w:p>
    <w:p w14:paraId="61E4E260" w14:textId="77777777" w:rsidR="00D97B12" w:rsidRDefault="001F6B02">
      <w:pPr>
        <w:numPr>
          <w:ilvl w:val="1"/>
          <w:numId w:val="11"/>
        </w:numPr>
        <w:jc w:val="both"/>
        <w:rPr>
          <w:rFonts w:ascii="Arial" w:eastAsia="Arial" w:hAnsi="Arial" w:cs="Arial"/>
          <w:b/>
          <w:sz w:val="18"/>
          <w:szCs w:val="18"/>
        </w:rPr>
      </w:pPr>
      <w:r>
        <w:rPr>
          <w:rFonts w:ascii="Arial" w:eastAsia="Arial" w:hAnsi="Arial" w:cs="Arial"/>
          <w:b/>
          <w:sz w:val="18"/>
          <w:szCs w:val="18"/>
        </w:rPr>
        <w:t xml:space="preserve"> RESPONSABLES</w:t>
      </w:r>
    </w:p>
    <w:p w14:paraId="5C7C7C45" w14:textId="77777777" w:rsidR="00C32526" w:rsidRDefault="00C32526">
      <w:pPr>
        <w:jc w:val="both"/>
        <w:rPr>
          <w:rFonts w:ascii="Arial" w:eastAsia="Arial" w:hAnsi="Arial" w:cs="Arial"/>
          <w:sz w:val="18"/>
          <w:szCs w:val="18"/>
        </w:rPr>
      </w:pPr>
    </w:p>
    <w:p w14:paraId="0715BE96" w14:textId="0C849CB4" w:rsidR="00276418" w:rsidRDefault="00276418" w:rsidP="00276418">
      <w:pPr>
        <w:spacing w:line="276" w:lineRule="auto"/>
        <w:rPr>
          <w:rFonts w:ascii="Arial" w:eastAsia="Arial" w:hAnsi="Arial" w:cs="Arial"/>
          <w:sz w:val="18"/>
          <w:szCs w:val="18"/>
        </w:rPr>
      </w:pPr>
      <w:r>
        <w:rPr>
          <w:rFonts w:ascii="Arial" w:eastAsia="Arial" w:hAnsi="Arial" w:cs="Arial"/>
          <w:sz w:val="18"/>
          <w:szCs w:val="18"/>
        </w:rPr>
        <w:t xml:space="preserve">A </w:t>
      </w:r>
      <w:r>
        <w:rPr>
          <w:rFonts w:ascii="Arial" w:eastAsia="Arial" w:hAnsi="Arial" w:cs="Arial"/>
          <w:sz w:val="18"/>
          <w:szCs w:val="18"/>
        </w:rPr>
        <w:t>continuación,</w:t>
      </w:r>
      <w:r>
        <w:rPr>
          <w:rFonts w:ascii="Arial" w:eastAsia="Arial" w:hAnsi="Arial" w:cs="Arial"/>
          <w:sz w:val="18"/>
          <w:szCs w:val="18"/>
        </w:rPr>
        <w:t xml:space="preserve"> se relacionan los responsables y sus responsabilidades para la implementación y el mantenimiento del Programa de Gestión Integral de Residuos Peligrosos, RAEEs y Especiales:</w:t>
      </w:r>
    </w:p>
    <w:p w14:paraId="683D3491" w14:textId="77777777" w:rsidR="00276418" w:rsidRDefault="00276418" w:rsidP="00276418">
      <w:pPr>
        <w:spacing w:line="276" w:lineRule="auto"/>
        <w:rPr>
          <w:rFonts w:ascii="Arial" w:eastAsia="Arial" w:hAnsi="Arial" w:cs="Arial"/>
          <w:sz w:val="18"/>
          <w:szCs w:val="18"/>
        </w:rPr>
      </w:pPr>
    </w:p>
    <w:p w14:paraId="0F1681BC" w14:textId="77777777" w:rsidR="00276418" w:rsidRDefault="00276418" w:rsidP="00276418">
      <w:pPr>
        <w:spacing w:line="276" w:lineRule="auto"/>
        <w:rPr>
          <w:rFonts w:ascii="Arial" w:eastAsia="Arial" w:hAnsi="Arial" w:cs="Arial"/>
          <w:sz w:val="18"/>
          <w:szCs w:val="18"/>
        </w:rPr>
      </w:pPr>
      <w:r w:rsidRPr="00276418">
        <w:rPr>
          <w:rFonts w:ascii="Arial" w:eastAsia="Arial" w:hAnsi="Arial" w:cs="Arial"/>
          <w:b/>
          <w:bCs/>
          <w:sz w:val="18"/>
          <w:szCs w:val="18"/>
        </w:rPr>
        <w:t>Alta Dirección:</w:t>
      </w:r>
      <w:r>
        <w:rPr>
          <w:rFonts w:ascii="Arial" w:eastAsia="Arial" w:hAnsi="Arial" w:cs="Arial"/>
          <w:sz w:val="18"/>
          <w:szCs w:val="18"/>
        </w:rPr>
        <w:t xml:space="preserve"> Garantizar la gestión de los recursos necesarios, de forma oportuna para la implementación y mantenimiento del Programa de Gestión Integral de Residuos Peligrosos, RAEEs y Especiales.</w:t>
      </w:r>
    </w:p>
    <w:p w14:paraId="6D7BC1B7" w14:textId="77777777" w:rsidR="00276418" w:rsidRDefault="00276418" w:rsidP="00276418">
      <w:pPr>
        <w:spacing w:line="276" w:lineRule="auto"/>
        <w:rPr>
          <w:rFonts w:ascii="Arial" w:eastAsia="Arial" w:hAnsi="Arial" w:cs="Arial"/>
          <w:sz w:val="18"/>
          <w:szCs w:val="18"/>
        </w:rPr>
      </w:pPr>
      <w:r w:rsidRPr="00276418">
        <w:rPr>
          <w:rFonts w:ascii="Arial" w:eastAsia="Arial" w:hAnsi="Arial" w:cs="Arial"/>
          <w:b/>
          <w:bCs/>
          <w:sz w:val="18"/>
          <w:szCs w:val="18"/>
        </w:rPr>
        <w:t>Sistema Integrado de Gestión:</w:t>
      </w:r>
      <w:r>
        <w:rPr>
          <w:rFonts w:ascii="Arial" w:eastAsia="Arial" w:hAnsi="Arial" w:cs="Arial"/>
          <w:sz w:val="18"/>
          <w:szCs w:val="18"/>
        </w:rPr>
        <w:t xml:space="preserve"> Definir, divulgar y dar cumplimiento a los lineamientos establecidos para la implementación, seguimiento y evaluación del Programa.</w:t>
      </w:r>
    </w:p>
    <w:p w14:paraId="3FC38111" w14:textId="77777777" w:rsidR="00276418" w:rsidRDefault="00276418" w:rsidP="00276418">
      <w:pPr>
        <w:spacing w:line="276" w:lineRule="auto"/>
        <w:rPr>
          <w:rFonts w:ascii="Arial" w:eastAsia="Arial" w:hAnsi="Arial" w:cs="Arial"/>
          <w:sz w:val="18"/>
          <w:szCs w:val="18"/>
        </w:rPr>
      </w:pPr>
      <w:r>
        <w:rPr>
          <w:rFonts w:ascii="Arial" w:eastAsia="Arial" w:hAnsi="Arial" w:cs="Arial"/>
          <w:sz w:val="18"/>
          <w:szCs w:val="18"/>
        </w:rPr>
        <w:t>El personal en general de la Corporación debe conocer, implementar (si está dentro de sus funciones y tareas) y realizar las actividades establecidas en el Programa de Gestión Integral de Residuos Peligrosos, RAEEs y Especiales.</w:t>
      </w:r>
    </w:p>
    <w:p w14:paraId="24CD7609" w14:textId="49240D0E" w:rsidR="00D97B12" w:rsidRDefault="00D97B12">
      <w:pPr>
        <w:jc w:val="both"/>
        <w:rPr>
          <w:rFonts w:ascii="Arial" w:eastAsia="Arial" w:hAnsi="Arial" w:cs="Arial"/>
          <w:b/>
          <w:sz w:val="18"/>
          <w:szCs w:val="18"/>
        </w:rPr>
      </w:pPr>
    </w:p>
    <w:p w14:paraId="79360617" w14:textId="77777777" w:rsidR="00D97B12" w:rsidRDefault="00D97B12">
      <w:pPr>
        <w:jc w:val="both"/>
        <w:rPr>
          <w:rFonts w:ascii="Arial" w:eastAsia="Arial" w:hAnsi="Arial" w:cs="Arial"/>
          <w:b/>
          <w:sz w:val="18"/>
          <w:szCs w:val="18"/>
        </w:rPr>
      </w:pPr>
    </w:p>
    <w:p w14:paraId="2894A3DB" w14:textId="77777777" w:rsidR="00D97B12" w:rsidRDefault="001F6B02">
      <w:pPr>
        <w:numPr>
          <w:ilvl w:val="1"/>
          <w:numId w:val="11"/>
        </w:numPr>
        <w:jc w:val="both"/>
        <w:rPr>
          <w:rFonts w:ascii="Arial" w:eastAsia="Arial" w:hAnsi="Arial" w:cs="Arial"/>
          <w:b/>
          <w:sz w:val="18"/>
          <w:szCs w:val="18"/>
        </w:rPr>
      </w:pPr>
      <w:r>
        <w:rPr>
          <w:rFonts w:ascii="Arial" w:eastAsia="Arial" w:hAnsi="Arial" w:cs="Arial"/>
          <w:b/>
          <w:sz w:val="18"/>
          <w:szCs w:val="18"/>
        </w:rPr>
        <w:t>REQUISITOS LEGALES</w:t>
      </w:r>
    </w:p>
    <w:p w14:paraId="76DE4335" w14:textId="147BBA47" w:rsidR="00D97B12" w:rsidRPr="00B5179E" w:rsidRDefault="001F6B02" w:rsidP="00B5179E">
      <w:pPr>
        <w:pStyle w:val="Prrafodelista"/>
        <w:numPr>
          <w:ilvl w:val="0"/>
          <w:numId w:val="16"/>
        </w:numPr>
        <w:spacing w:line="276" w:lineRule="auto"/>
        <w:rPr>
          <w:rFonts w:ascii="Arial" w:eastAsia="Arial" w:hAnsi="Arial" w:cs="Arial"/>
          <w:i/>
          <w:sz w:val="18"/>
          <w:szCs w:val="18"/>
        </w:rPr>
      </w:pPr>
      <w:r w:rsidRPr="00B5179E">
        <w:rPr>
          <w:rFonts w:ascii="Arial" w:eastAsia="Arial" w:hAnsi="Arial" w:cs="Arial"/>
          <w:i/>
          <w:sz w:val="18"/>
          <w:szCs w:val="18"/>
        </w:rPr>
        <w:t xml:space="preserve">Decreto 1076 de 2015, Decreto Único Reglamentario del Sector Ambiente y Desarrollo Sostenible. </w:t>
      </w:r>
    </w:p>
    <w:p w14:paraId="47C54935" w14:textId="5FF1855A" w:rsidR="00D97B12" w:rsidRDefault="00B5179E" w:rsidP="00B5179E">
      <w:pPr>
        <w:numPr>
          <w:ilvl w:val="0"/>
          <w:numId w:val="16"/>
        </w:numPr>
        <w:spacing w:line="276" w:lineRule="auto"/>
        <w:rPr>
          <w:rFonts w:ascii="Arial" w:eastAsia="Arial" w:hAnsi="Arial" w:cs="Arial"/>
          <w:i/>
          <w:sz w:val="18"/>
          <w:szCs w:val="18"/>
        </w:rPr>
      </w:pPr>
      <w:r>
        <w:rPr>
          <w:rFonts w:ascii="Arial" w:eastAsia="Arial" w:hAnsi="Arial" w:cs="Arial"/>
          <w:i/>
          <w:sz w:val="18"/>
          <w:szCs w:val="18"/>
        </w:rPr>
        <w:t>Decreto 4741 de 2005, en el marco de la gestión integral se reglamenta parcialmente la prevención y manejo de los residuos o desechos generados.</w:t>
      </w:r>
    </w:p>
    <w:p w14:paraId="35EE931C" w14:textId="1F803008" w:rsidR="00B5179E" w:rsidRPr="00B5179E" w:rsidRDefault="00B5179E" w:rsidP="00B5179E">
      <w:pPr>
        <w:numPr>
          <w:ilvl w:val="0"/>
          <w:numId w:val="16"/>
        </w:numPr>
        <w:spacing w:line="276" w:lineRule="auto"/>
        <w:rPr>
          <w:rFonts w:ascii="Arial" w:eastAsia="Arial" w:hAnsi="Arial" w:cs="Arial"/>
          <w:i/>
          <w:sz w:val="18"/>
          <w:szCs w:val="18"/>
        </w:rPr>
      </w:pPr>
      <w:r>
        <w:rPr>
          <w:rFonts w:ascii="Arial" w:eastAsia="Arial" w:hAnsi="Arial" w:cs="Arial"/>
          <w:i/>
          <w:sz w:val="18"/>
          <w:szCs w:val="18"/>
        </w:rPr>
        <w:t>Resolución 1402 de 2006, Por la cual se desarrolla parcialmente el Decreto 4741 del 30 de diciembre de 2005 en materia de residuos o desechos peligrosos</w:t>
      </w:r>
      <w:r>
        <w:rPr>
          <w:rFonts w:ascii="Arial" w:eastAsia="Arial" w:hAnsi="Arial" w:cs="Arial"/>
          <w:i/>
          <w:sz w:val="18"/>
          <w:szCs w:val="18"/>
        </w:rPr>
        <w:t>.</w:t>
      </w:r>
    </w:p>
    <w:p w14:paraId="769640F4" w14:textId="53F64D67" w:rsidR="00D97B12" w:rsidRPr="00B5179E" w:rsidRDefault="001F6B02" w:rsidP="00B5179E">
      <w:pPr>
        <w:pStyle w:val="Prrafodelista"/>
        <w:numPr>
          <w:ilvl w:val="0"/>
          <w:numId w:val="16"/>
        </w:numPr>
        <w:spacing w:line="276" w:lineRule="auto"/>
        <w:rPr>
          <w:rFonts w:ascii="Arial" w:eastAsia="Arial" w:hAnsi="Arial" w:cs="Arial"/>
          <w:i/>
          <w:sz w:val="18"/>
          <w:szCs w:val="18"/>
        </w:rPr>
      </w:pPr>
      <w:r w:rsidRPr="00B5179E">
        <w:rPr>
          <w:rFonts w:ascii="Arial" w:eastAsia="Arial" w:hAnsi="Arial" w:cs="Arial"/>
          <w:i/>
          <w:sz w:val="18"/>
          <w:szCs w:val="18"/>
        </w:rPr>
        <w:t>Ley 1672 de 2013, Por la cual se establecen los lineamientos para la adopción de una política pública de gestión integral de residuos de aparatos eléctricos y electrónicos (RAEE), y se dictan otras disposiciones.</w:t>
      </w:r>
    </w:p>
    <w:p w14:paraId="7D46D483" w14:textId="4C0E3805" w:rsidR="00D97B12" w:rsidRPr="00B5179E" w:rsidRDefault="001F6B02" w:rsidP="00B5179E">
      <w:pPr>
        <w:pStyle w:val="Prrafodelista"/>
        <w:numPr>
          <w:ilvl w:val="0"/>
          <w:numId w:val="16"/>
        </w:numPr>
        <w:spacing w:line="276" w:lineRule="auto"/>
        <w:rPr>
          <w:rFonts w:ascii="Arial" w:eastAsia="Arial" w:hAnsi="Arial" w:cs="Arial"/>
          <w:i/>
          <w:sz w:val="18"/>
          <w:szCs w:val="18"/>
        </w:rPr>
      </w:pPr>
      <w:r w:rsidRPr="00B5179E">
        <w:rPr>
          <w:rFonts w:ascii="Arial" w:eastAsia="Arial" w:hAnsi="Arial" w:cs="Arial"/>
          <w:i/>
          <w:sz w:val="18"/>
          <w:szCs w:val="18"/>
        </w:rPr>
        <w:t>La Ley 1252 de 2008 y el Decreto 4741 de 2005 son normas que regulan el manejo de residuos peligrosos en Colombia, prohíbe la importación, introducción o tráfico de residuos peligrosos en el territorio nacional. También establece que los residuos peligrosos no pueden ser depositados en rellenos sanitarios que no cumplan con las condiciones técnicas y físicas adecuadas</w:t>
      </w:r>
    </w:p>
    <w:p w14:paraId="215399CE" w14:textId="56E660A6" w:rsidR="00D97B12" w:rsidRPr="00B5179E" w:rsidRDefault="001F6B02" w:rsidP="00B5179E">
      <w:pPr>
        <w:pStyle w:val="Prrafodelista"/>
        <w:numPr>
          <w:ilvl w:val="0"/>
          <w:numId w:val="16"/>
        </w:numPr>
        <w:spacing w:line="276" w:lineRule="auto"/>
        <w:rPr>
          <w:rFonts w:ascii="Arial" w:eastAsia="Arial" w:hAnsi="Arial" w:cs="Arial"/>
          <w:i/>
          <w:sz w:val="18"/>
          <w:szCs w:val="18"/>
        </w:rPr>
      </w:pPr>
      <w:r w:rsidRPr="00B5179E">
        <w:rPr>
          <w:rFonts w:ascii="Arial" w:eastAsia="Arial" w:hAnsi="Arial" w:cs="Arial"/>
          <w:i/>
          <w:sz w:val="18"/>
          <w:szCs w:val="18"/>
        </w:rPr>
        <w:t>Resolución 1512 de 2010, Sistemas de Recolección Selectiva y Gestión Integral de Residuos de computadores y/o periféricos.</w:t>
      </w:r>
    </w:p>
    <w:p w14:paraId="1F404330" w14:textId="33F8A8DF" w:rsidR="00D97B12" w:rsidRPr="00B5179E" w:rsidRDefault="001F6B02" w:rsidP="00B5179E">
      <w:pPr>
        <w:pStyle w:val="Prrafodelista"/>
        <w:numPr>
          <w:ilvl w:val="0"/>
          <w:numId w:val="16"/>
        </w:numPr>
        <w:spacing w:line="276" w:lineRule="auto"/>
        <w:rPr>
          <w:rFonts w:ascii="Arial" w:eastAsia="Arial" w:hAnsi="Arial" w:cs="Arial"/>
          <w:i/>
          <w:sz w:val="18"/>
          <w:szCs w:val="18"/>
        </w:rPr>
      </w:pPr>
      <w:r w:rsidRPr="00B5179E">
        <w:rPr>
          <w:rFonts w:ascii="Arial" w:eastAsia="Arial" w:hAnsi="Arial" w:cs="Arial"/>
          <w:i/>
          <w:sz w:val="18"/>
          <w:szCs w:val="18"/>
        </w:rPr>
        <w:t>Resolución 1511 de 2010, Por el cual se establecen los Sistemas de Recolección Selectiva y Gestión Ambiental de Residuos de Bombillas y se adoptan otras disposiciones.</w:t>
      </w:r>
    </w:p>
    <w:p w14:paraId="46CD0F50" w14:textId="77777777" w:rsidR="00B5179E" w:rsidRDefault="001F6B02" w:rsidP="00B5179E">
      <w:pPr>
        <w:pStyle w:val="Prrafodelista"/>
        <w:numPr>
          <w:ilvl w:val="0"/>
          <w:numId w:val="16"/>
        </w:numPr>
        <w:spacing w:line="276" w:lineRule="auto"/>
        <w:rPr>
          <w:rFonts w:ascii="Arial" w:eastAsia="Arial" w:hAnsi="Arial" w:cs="Arial"/>
          <w:i/>
          <w:sz w:val="18"/>
          <w:szCs w:val="18"/>
        </w:rPr>
      </w:pPr>
      <w:r w:rsidRPr="00B5179E">
        <w:rPr>
          <w:rFonts w:ascii="Arial" w:eastAsia="Arial" w:hAnsi="Arial" w:cs="Arial"/>
          <w:i/>
          <w:sz w:val="18"/>
          <w:szCs w:val="18"/>
        </w:rPr>
        <w:t xml:space="preserve">Resolución 1297 de 2010, Por el cual se establecen los Sistemas de Recolección Selectiva y Gestión Ambiental de Residuos de </w:t>
      </w:r>
      <w:r w:rsidR="00B5179E" w:rsidRPr="00B5179E">
        <w:rPr>
          <w:rFonts w:ascii="Arial" w:eastAsia="Arial" w:hAnsi="Arial" w:cs="Arial"/>
          <w:i/>
          <w:sz w:val="18"/>
          <w:szCs w:val="18"/>
        </w:rPr>
        <w:t>Pilas</w:t>
      </w:r>
      <w:r w:rsidRPr="00B5179E">
        <w:rPr>
          <w:rFonts w:ascii="Arial" w:eastAsia="Arial" w:hAnsi="Arial" w:cs="Arial"/>
          <w:i/>
          <w:sz w:val="18"/>
          <w:szCs w:val="18"/>
        </w:rPr>
        <w:t xml:space="preserve"> y/o Acumuladores y se adoptan otras disposiciones.</w:t>
      </w:r>
    </w:p>
    <w:p w14:paraId="4F422FDE" w14:textId="2DF03084" w:rsidR="000A07A0" w:rsidRDefault="001F6B02" w:rsidP="000A07A0">
      <w:pPr>
        <w:pStyle w:val="Prrafodelista"/>
        <w:numPr>
          <w:ilvl w:val="0"/>
          <w:numId w:val="16"/>
        </w:numPr>
        <w:spacing w:line="276" w:lineRule="auto"/>
        <w:rPr>
          <w:rFonts w:ascii="Arial" w:eastAsia="Arial" w:hAnsi="Arial" w:cs="Arial"/>
          <w:i/>
          <w:sz w:val="18"/>
          <w:szCs w:val="18"/>
        </w:rPr>
      </w:pPr>
      <w:r w:rsidRPr="00B5179E">
        <w:rPr>
          <w:rFonts w:ascii="Arial" w:eastAsia="Arial" w:hAnsi="Arial" w:cs="Arial"/>
          <w:i/>
          <w:sz w:val="18"/>
          <w:szCs w:val="18"/>
        </w:rPr>
        <w:t>Demás que complementen o sustituyan.</w:t>
      </w:r>
    </w:p>
    <w:p w14:paraId="7F84B1DC" w14:textId="77777777" w:rsidR="000A07A0" w:rsidRDefault="000A07A0" w:rsidP="000A07A0">
      <w:pPr>
        <w:spacing w:line="276" w:lineRule="auto"/>
        <w:rPr>
          <w:rFonts w:ascii="Arial" w:eastAsia="Arial" w:hAnsi="Arial" w:cs="Arial"/>
          <w:iCs/>
          <w:sz w:val="18"/>
          <w:szCs w:val="18"/>
        </w:rPr>
      </w:pPr>
    </w:p>
    <w:p w14:paraId="5F2224DD" w14:textId="77777777" w:rsidR="000A07A0" w:rsidRPr="000A07A0" w:rsidRDefault="000A07A0" w:rsidP="000A07A0">
      <w:pPr>
        <w:spacing w:line="276" w:lineRule="auto"/>
        <w:rPr>
          <w:rFonts w:ascii="Arial" w:eastAsia="Arial" w:hAnsi="Arial" w:cs="Arial"/>
          <w:b/>
          <w:iCs/>
          <w:sz w:val="18"/>
          <w:szCs w:val="18"/>
        </w:rPr>
      </w:pPr>
      <w:r w:rsidRPr="000A07A0">
        <w:rPr>
          <w:rFonts w:ascii="Arial" w:eastAsia="Arial" w:hAnsi="Arial" w:cs="Arial"/>
          <w:b/>
          <w:iCs/>
          <w:sz w:val="18"/>
          <w:szCs w:val="18"/>
        </w:rPr>
        <w:t>2.5 ASPECTO(S) AMBIENTAL(ES) SIGNIFICATIVO(S) POR ABORDAR</w:t>
      </w:r>
    </w:p>
    <w:p w14:paraId="3BED2CA5" w14:textId="77777777" w:rsidR="000A07A0" w:rsidRPr="000A07A0" w:rsidRDefault="000A07A0" w:rsidP="000A07A0">
      <w:pPr>
        <w:spacing w:line="276" w:lineRule="auto"/>
        <w:rPr>
          <w:rFonts w:ascii="Arial" w:eastAsia="Arial" w:hAnsi="Arial" w:cs="Arial"/>
          <w:bCs/>
          <w:iCs/>
          <w:sz w:val="18"/>
          <w:szCs w:val="18"/>
        </w:rPr>
      </w:pPr>
    </w:p>
    <w:p w14:paraId="14D6982D" w14:textId="77777777" w:rsidR="000A07A0" w:rsidRPr="000A07A0" w:rsidRDefault="000A07A0" w:rsidP="000A07A0">
      <w:pPr>
        <w:spacing w:line="276" w:lineRule="auto"/>
        <w:rPr>
          <w:rFonts w:ascii="Arial" w:eastAsia="Arial" w:hAnsi="Arial" w:cs="Arial"/>
          <w:bCs/>
          <w:iCs/>
          <w:sz w:val="18"/>
          <w:szCs w:val="18"/>
        </w:rPr>
      </w:pPr>
      <w:r w:rsidRPr="000A07A0">
        <w:rPr>
          <w:rFonts w:ascii="Arial" w:eastAsia="Arial" w:hAnsi="Arial" w:cs="Arial"/>
          <w:bCs/>
          <w:iCs/>
          <w:sz w:val="18"/>
          <w:szCs w:val="18"/>
        </w:rPr>
        <w:t>De acuerdo con la identificación de los aspectos ambientales realizado mediante el SGA-00X Diagnóstico Ambiental, y su evaluación en la Matriz de Identificación de Aspectos, Impactos y riesgos ambientales, los aspectos ambientales tanto positivos como negativos, de carácter significativo, que se proyecta gestionar según corresponda, se relacionan a continuación:</w:t>
      </w:r>
    </w:p>
    <w:p w14:paraId="0798AED9" w14:textId="5D53B6A4" w:rsidR="000A07A0" w:rsidRPr="000A07A0" w:rsidRDefault="000A07A0" w:rsidP="000A07A0">
      <w:pPr>
        <w:spacing w:line="276" w:lineRule="auto"/>
        <w:rPr>
          <w:rFonts w:ascii="Arial" w:eastAsia="Arial" w:hAnsi="Arial" w:cs="Arial"/>
          <w:bCs/>
          <w:iCs/>
          <w:sz w:val="18"/>
          <w:szCs w:val="18"/>
        </w:rPr>
      </w:pPr>
      <w:r w:rsidRPr="000A07A0">
        <w:rPr>
          <w:rFonts w:ascii="Arial" w:eastAsia="Arial" w:hAnsi="Arial" w:cs="Arial"/>
          <w:bCs/>
          <w:iCs/>
          <w:sz w:val="18"/>
          <w:szCs w:val="18"/>
        </w:rPr>
        <w:t xml:space="preserve">-Generación de residuos </w:t>
      </w:r>
      <w:r>
        <w:rPr>
          <w:rFonts w:ascii="Arial" w:eastAsia="Arial" w:hAnsi="Arial" w:cs="Arial"/>
          <w:bCs/>
          <w:iCs/>
          <w:sz w:val="18"/>
          <w:szCs w:val="18"/>
        </w:rPr>
        <w:t>peligrosos</w:t>
      </w:r>
      <w:r w:rsidRPr="000A07A0">
        <w:rPr>
          <w:rFonts w:ascii="Arial" w:eastAsia="Arial" w:hAnsi="Arial" w:cs="Arial"/>
          <w:bCs/>
          <w:iCs/>
          <w:sz w:val="18"/>
          <w:szCs w:val="18"/>
        </w:rPr>
        <w:t>.</w:t>
      </w:r>
    </w:p>
    <w:p w14:paraId="07786CAA" w14:textId="6768F5C3" w:rsidR="000A07A0" w:rsidRDefault="000A07A0" w:rsidP="000A07A0">
      <w:pPr>
        <w:spacing w:line="276" w:lineRule="auto"/>
        <w:rPr>
          <w:rFonts w:ascii="Arial" w:eastAsia="Arial" w:hAnsi="Arial" w:cs="Arial"/>
          <w:bCs/>
          <w:iCs/>
          <w:sz w:val="18"/>
          <w:szCs w:val="18"/>
        </w:rPr>
      </w:pPr>
      <w:r w:rsidRPr="000A07A0">
        <w:rPr>
          <w:rFonts w:ascii="Arial" w:eastAsia="Arial" w:hAnsi="Arial" w:cs="Arial"/>
          <w:bCs/>
          <w:iCs/>
          <w:sz w:val="18"/>
          <w:szCs w:val="18"/>
        </w:rPr>
        <w:t xml:space="preserve">-Generación de residuos </w:t>
      </w:r>
      <w:r>
        <w:rPr>
          <w:rFonts w:ascii="Arial" w:eastAsia="Arial" w:hAnsi="Arial" w:cs="Arial"/>
          <w:bCs/>
          <w:iCs/>
          <w:sz w:val="18"/>
          <w:szCs w:val="18"/>
        </w:rPr>
        <w:t>electrónicos.</w:t>
      </w:r>
    </w:p>
    <w:p w14:paraId="33F42E66" w14:textId="255B7950" w:rsidR="000A07A0" w:rsidRPr="000A07A0" w:rsidRDefault="000A07A0" w:rsidP="000A07A0">
      <w:pPr>
        <w:spacing w:line="276" w:lineRule="auto"/>
        <w:rPr>
          <w:rFonts w:ascii="Arial" w:eastAsia="Arial" w:hAnsi="Arial" w:cs="Arial"/>
          <w:bCs/>
          <w:iCs/>
          <w:sz w:val="18"/>
          <w:szCs w:val="18"/>
        </w:rPr>
      </w:pPr>
      <w:r>
        <w:rPr>
          <w:rFonts w:ascii="Arial" w:eastAsia="Arial" w:hAnsi="Arial" w:cs="Arial"/>
          <w:bCs/>
          <w:iCs/>
          <w:sz w:val="18"/>
          <w:szCs w:val="18"/>
        </w:rPr>
        <w:t>-Generación y disposición de productos posconsumo.</w:t>
      </w:r>
    </w:p>
    <w:p w14:paraId="31ED6138" w14:textId="77777777" w:rsidR="000A07A0" w:rsidRPr="000A07A0" w:rsidRDefault="000A07A0" w:rsidP="000A07A0">
      <w:pPr>
        <w:spacing w:line="276" w:lineRule="auto"/>
        <w:rPr>
          <w:rFonts w:ascii="Arial" w:eastAsia="Arial" w:hAnsi="Arial" w:cs="Arial"/>
          <w:bCs/>
          <w:iCs/>
          <w:sz w:val="18"/>
          <w:szCs w:val="18"/>
        </w:rPr>
      </w:pPr>
      <w:r w:rsidRPr="000A07A0">
        <w:rPr>
          <w:rFonts w:ascii="Arial" w:eastAsia="Arial" w:hAnsi="Arial" w:cs="Arial"/>
          <w:bCs/>
          <w:iCs/>
          <w:sz w:val="18"/>
          <w:szCs w:val="18"/>
        </w:rPr>
        <w:t>-Consumo de Agua.</w:t>
      </w:r>
    </w:p>
    <w:p w14:paraId="7595A439" w14:textId="6689E995" w:rsidR="000A07A0" w:rsidRPr="000A07A0" w:rsidRDefault="000A07A0" w:rsidP="000A07A0">
      <w:pPr>
        <w:spacing w:line="276" w:lineRule="auto"/>
        <w:rPr>
          <w:rFonts w:ascii="Arial" w:eastAsia="Arial" w:hAnsi="Arial" w:cs="Arial"/>
          <w:bCs/>
          <w:iCs/>
          <w:sz w:val="18"/>
          <w:szCs w:val="18"/>
        </w:rPr>
      </w:pPr>
      <w:r w:rsidRPr="000A07A0">
        <w:rPr>
          <w:rFonts w:ascii="Arial" w:eastAsia="Arial" w:hAnsi="Arial" w:cs="Arial"/>
          <w:bCs/>
          <w:iCs/>
          <w:sz w:val="18"/>
          <w:szCs w:val="18"/>
        </w:rPr>
        <w:t>-Implementación de programas de educación ambiental.</w:t>
      </w:r>
    </w:p>
    <w:p w14:paraId="13D9AE5D" w14:textId="77777777" w:rsidR="00C3381B" w:rsidRDefault="00C3381B" w:rsidP="000A07A0">
      <w:pPr>
        <w:spacing w:line="276" w:lineRule="auto"/>
        <w:rPr>
          <w:rFonts w:ascii="Arial" w:eastAsia="Arial" w:hAnsi="Arial" w:cs="Arial"/>
          <w:b/>
          <w:iCs/>
          <w:sz w:val="18"/>
          <w:szCs w:val="18"/>
        </w:rPr>
      </w:pPr>
    </w:p>
    <w:p w14:paraId="08CA17F2" w14:textId="1C44BB7F" w:rsidR="000A07A0" w:rsidRPr="000A07A0" w:rsidRDefault="000A07A0" w:rsidP="000A07A0">
      <w:pPr>
        <w:spacing w:line="276" w:lineRule="auto"/>
        <w:rPr>
          <w:rFonts w:ascii="Arial" w:eastAsia="Arial" w:hAnsi="Arial" w:cs="Arial"/>
          <w:b/>
          <w:iCs/>
          <w:sz w:val="18"/>
          <w:szCs w:val="18"/>
        </w:rPr>
      </w:pPr>
      <w:r w:rsidRPr="000A07A0">
        <w:rPr>
          <w:rFonts w:ascii="Arial" w:eastAsia="Arial" w:hAnsi="Arial" w:cs="Arial"/>
          <w:b/>
          <w:iCs/>
          <w:sz w:val="18"/>
          <w:szCs w:val="18"/>
        </w:rPr>
        <w:t>2.6 IMPACTO(S) AMBIENTAL(ES) SIGNIFICATIVO(S) POR ABORDAR</w:t>
      </w:r>
    </w:p>
    <w:p w14:paraId="4C054E7E" w14:textId="77777777" w:rsidR="000A07A0" w:rsidRPr="000A07A0" w:rsidRDefault="000A07A0" w:rsidP="000A07A0">
      <w:pPr>
        <w:spacing w:line="276" w:lineRule="auto"/>
        <w:rPr>
          <w:rFonts w:ascii="Arial" w:eastAsia="Arial" w:hAnsi="Arial" w:cs="Arial"/>
          <w:bCs/>
          <w:iCs/>
          <w:sz w:val="18"/>
          <w:szCs w:val="18"/>
        </w:rPr>
      </w:pPr>
    </w:p>
    <w:p w14:paraId="02A11EBB" w14:textId="77777777" w:rsidR="000A07A0" w:rsidRPr="000A07A0" w:rsidRDefault="000A07A0" w:rsidP="000A07A0">
      <w:pPr>
        <w:spacing w:line="276" w:lineRule="auto"/>
        <w:rPr>
          <w:rFonts w:ascii="Arial" w:eastAsia="Arial" w:hAnsi="Arial" w:cs="Arial"/>
          <w:bCs/>
          <w:iCs/>
          <w:sz w:val="18"/>
          <w:szCs w:val="18"/>
        </w:rPr>
      </w:pPr>
      <w:r w:rsidRPr="000A07A0">
        <w:rPr>
          <w:rFonts w:ascii="Arial" w:eastAsia="Arial" w:hAnsi="Arial" w:cs="Arial"/>
          <w:bCs/>
          <w:iCs/>
          <w:sz w:val="18"/>
          <w:szCs w:val="18"/>
        </w:rPr>
        <w:t>Teniendo en cuenta la evaluación de impactos ambientales realizado mediante el SGA-00X Diagnóstico Ambiental, y su evaluación en la Matriz de Identificación de Aspectos, Impactos y riesgos ambientales, los impactos a gestionar, de carácter negativo son:</w:t>
      </w:r>
    </w:p>
    <w:p w14:paraId="7A248F12" w14:textId="77777777" w:rsidR="000A07A0" w:rsidRPr="000A07A0" w:rsidRDefault="000A07A0" w:rsidP="000A07A0">
      <w:pPr>
        <w:spacing w:line="276" w:lineRule="auto"/>
        <w:rPr>
          <w:rFonts w:ascii="Arial" w:eastAsia="Arial" w:hAnsi="Arial" w:cs="Arial"/>
          <w:bCs/>
          <w:iCs/>
          <w:sz w:val="18"/>
          <w:szCs w:val="18"/>
        </w:rPr>
      </w:pPr>
      <w:r w:rsidRPr="000A07A0">
        <w:rPr>
          <w:rFonts w:ascii="Arial" w:eastAsia="Arial" w:hAnsi="Arial" w:cs="Arial"/>
          <w:bCs/>
          <w:iCs/>
          <w:sz w:val="18"/>
          <w:szCs w:val="18"/>
        </w:rPr>
        <w:t>-Agotamiento de los recursos naturales.</w:t>
      </w:r>
    </w:p>
    <w:p w14:paraId="6791AD02" w14:textId="57354693" w:rsidR="000A07A0" w:rsidRPr="000A07A0" w:rsidRDefault="000A07A0" w:rsidP="000A07A0">
      <w:pPr>
        <w:spacing w:line="276" w:lineRule="auto"/>
        <w:rPr>
          <w:rFonts w:ascii="Arial" w:eastAsia="Arial" w:hAnsi="Arial" w:cs="Arial"/>
          <w:bCs/>
          <w:iCs/>
          <w:sz w:val="18"/>
          <w:szCs w:val="18"/>
        </w:rPr>
      </w:pPr>
      <w:r w:rsidRPr="000A07A0">
        <w:rPr>
          <w:rFonts w:ascii="Arial" w:eastAsia="Arial" w:hAnsi="Arial" w:cs="Arial"/>
          <w:bCs/>
          <w:iCs/>
          <w:sz w:val="18"/>
          <w:szCs w:val="18"/>
        </w:rPr>
        <w:t>-Contaminación de los recursos agua, suelo y aire</w:t>
      </w:r>
      <w:r w:rsidR="00883A2C">
        <w:rPr>
          <w:rFonts w:ascii="Arial" w:eastAsia="Arial" w:hAnsi="Arial" w:cs="Arial"/>
          <w:bCs/>
          <w:iCs/>
          <w:sz w:val="18"/>
          <w:szCs w:val="18"/>
        </w:rPr>
        <w:t>.</w:t>
      </w:r>
    </w:p>
    <w:p w14:paraId="5AA7263A" w14:textId="77777777" w:rsidR="000A07A0" w:rsidRPr="000A07A0" w:rsidRDefault="000A07A0" w:rsidP="000A07A0">
      <w:pPr>
        <w:spacing w:line="276" w:lineRule="auto"/>
        <w:rPr>
          <w:rFonts w:ascii="Arial" w:eastAsia="Arial" w:hAnsi="Arial" w:cs="Arial"/>
          <w:bCs/>
          <w:iCs/>
          <w:sz w:val="18"/>
          <w:szCs w:val="18"/>
        </w:rPr>
      </w:pPr>
      <w:r w:rsidRPr="000A07A0">
        <w:rPr>
          <w:rFonts w:ascii="Arial" w:eastAsia="Arial" w:hAnsi="Arial" w:cs="Arial"/>
          <w:bCs/>
          <w:iCs/>
          <w:sz w:val="18"/>
          <w:szCs w:val="18"/>
        </w:rPr>
        <w:t>De igual forma, se resalta la presencia y fortalecimiento de los siguientes impactos positivos:</w:t>
      </w:r>
    </w:p>
    <w:p w14:paraId="15BDB24E" w14:textId="5AACA289" w:rsidR="000A07A0" w:rsidRPr="000A07A0" w:rsidRDefault="000A07A0" w:rsidP="000A07A0">
      <w:pPr>
        <w:spacing w:line="276" w:lineRule="auto"/>
        <w:rPr>
          <w:rFonts w:ascii="Arial" w:eastAsia="Arial" w:hAnsi="Arial" w:cs="Arial"/>
          <w:bCs/>
          <w:iCs/>
          <w:sz w:val="18"/>
          <w:szCs w:val="18"/>
        </w:rPr>
      </w:pPr>
      <w:r w:rsidRPr="000A07A0">
        <w:rPr>
          <w:rFonts w:ascii="Arial" w:eastAsia="Arial" w:hAnsi="Arial" w:cs="Arial"/>
          <w:bCs/>
          <w:iCs/>
          <w:sz w:val="18"/>
          <w:szCs w:val="18"/>
        </w:rPr>
        <w:t>-Aumento de la conciencia ambiental</w:t>
      </w:r>
      <w:r w:rsidR="00C158A4">
        <w:rPr>
          <w:rFonts w:ascii="Arial" w:eastAsia="Arial" w:hAnsi="Arial" w:cs="Arial"/>
          <w:bCs/>
          <w:iCs/>
          <w:sz w:val="18"/>
          <w:szCs w:val="18"/>
        </w:rPr>
        <w:t>.</w:t>
      </w:r>
    </w:p>
    <w:p w14:paraId="630B7FB8" w14:textId="0BD08C8D" w:rsidR="00D97B12" w:rsidRDefault="00C158A4">
      <w:pPr>
        <w:jc w:val="both"/>
        <w:rPr>
          <w:rFonts w:ascii="Arial" w:eastAsia="Arial" w:hAnsi="Arial" w:cs="Arial"/>
          <w:sz w:val="18"/>
          <w:szCs w:val="18"/>
        </w:rPr>
      </w:pPr>
      <w:r>
        <w:rPr>
          <w:rFonts w:ascii="Arial" w:eastAsia="Arial" w:hAnsi="Arial" w:cs="Arial"/>
          <w:sz w:val="18"/>
          <w:szCs w:val="18"/>
        </w:rPr>
        <w:t>-Reducción de afectación al ambiente.</w:t>
      </w:r>
    </w:p>
    <w:p w14:paraId="5AB723A6" w14:textId="77777777" w:rsidR="00E61B40" w:rsidRDefault="00E61B40">
      <w:pPr>
        <w:jc w:val="both"/>
        <w:rPr>
          <w:rFonts w:ascii="Arial" w:eastAsia="Arial" w:hAnsi="Arial" w:cs="Arial"/>
          <w:b/>
          <w:sz w:val="18"/>
          <w:szCs w:val="18"/>
        </w:rPr>
      </w:pPr>
    </w:p>
    <w:p w14:paraId="4B2FAE07" w14:textId="0FAF7F66" w:rsidR="00D97B12" w:rsidRDefault="001F6B02">
      <w:pPr>
        <w:jc w:val="both"/>
        <w:rPr>
          <w:rFonts w:ascii="Arial" w:eastAsia="Arial" w:hAnsi="Arial" w:cs="Arial"/>
          <w:b/>
          <w:sz w:val="18"/>
          <w:szCs w:val="18"/>
        </w:rPr>
      </w:pPr>
      <w:r>
        <w:rPr>
          <w:rFonts w:ascii="Arial" w:eastAsia="Arial" w:hAnsi="Arial" w:cs="Arial"/>
          <w:b/>
          <w:sz w:val="18"/>
          <w:szCs w:val="18"/>
        </w:rPr>
        <w:t>2.</w:t>
      </w:r>
      <w:r w:rsidR="000A07A0">
        <w:rPr>
          <w:rFonts w:ascii="Arial" w:eastAsia="Arial" w:hAnsi="Arial" w:cs="Arial"/>
          <w:b/>
          <w:sz w:val="18"/>
          <w:szCs w:val="18"/>
        </w:rPr>
        <w:t>7</w:t>
      </w:r>
      <w:r>
        <w:rPr>
          <w:rFonts w:ascii="Arial" w:eastAsia="Arial" w:hAnsi="Arial" w:cs="Arial"/>
          <w:b/>
          <w:sz w:val="18"/>
          <w:szCs w:val="18"/>
        </w:rPr>
        <w:t xml:space="preserve"> DESCRIPCIÓN DE LA METODOLOGÍA</w:t>
      </w:r>
    </w:p>
    <w:p w14:paraId="217C76A5" w14:textId="77777777" w:rsidR="00E61B40" w:rsidRDefault="00E61B40">
      <w:pPr>
        <w:spacing w:line="276" w:lineRule="auto"/>
        <w:rPr>
          <w:rFonts w:ascii="Arial" w:eastAsia="Arial" w:hAnsi="Arial" w:cs="Arial"/>
          <w:sz w:val="18"/>
          <w:szCs w:val="18"/>
        </w:rPr>
      </w:pPr>
    </w:p>
    <w:p w14:paraId="7F3429DE" w14:textId="3EDF8EF7" w:rsidR="00D97B12" w:rsidRDefault="001F6B02">
      <w:pPr>
        <w:spacing w:line="276" w:lineRule="auto"/>
        <w:rPr>
          <w:rFonts w:ascii="Arial" w:eastAsia="Arial" w:hAnsi="Arial" w:cs="Arial"/>
          <w:i/>
          <w:sz w:val="18"/>
          <w:szCs w:val="18"/>
        </w:rPr>
      </w:pPr>
      <w:r>
        <w:rPr>
          <w:rFonts w:ascii="Arial" w:eastAsia="Arial" w:hAnsi="Arial" w:cs="Arial"/>
          <w:sz w:val="18"/>
          <w:szCs w:val="18"/>
        </w:rPr>
        <w:t xml:space="preserve">El Decreto 1076 de 2015, artículo 2.2.6.1.3.1, señala en el numeral </w:t>
      </w:r>
      <w:r>
        <w:rPr>
          <w:rFonts w:ascii="Arial" w:eastAsia="Arial" w:hAnsi="Arial" w:cs="Arial"/>
          <w:i/>
          <w:sz w:val="18"/>
          <w:szCs w:val="18"/>
        </w:rPr>
        <w:t>“b) Elaborar un plan de gestión Integral de residuos o desechos peligrosos que genere tendiente a prevenir la generación y reducción en la fuente, así como, minimizar la cantidad y peligrosidad de los mismos”</w:t>
      </w:r>
    </w:p>
    <w:p w14:paraId="0F371600"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En este Programa se documentará el origen, cantidad, características de peligrosidad y manejo que se dé a los residuos o desechos generados y manejados directamente por la Corporación CDT de Gas. Este Programa deberá estar disponible para cuando se realicen las actividades propias de control y seguimiento ambiental y se actualizará anualmente.</w:t>
      </w:r>
    </w:p>
    <w:p w14:paraId="4F53A44A" w14:textId="77777777" w:rsidR="00D97B12" w:rsidRDefault="00D97B12">
      <w:pPr>
        <w:spacing w:line="276" w:lineRule="auto"/>
        <w:rPr>
          <w:rFonts w:ascii="Arial" w:eastAsia="Arial" w:hAnsi="Arial" w:cs="Arial"/>
          <w:sz w:val="18"/>
          <w:szCs w:val="18"/>
        </w:rPr>
      </w:pPr>
    </w:p>
    <w:p w14:paraId="56D27DC1" w14:textId="0BA77992" w:rsidR="00D97B12" w:rsidRPr="00E61B40" w:rsidRDefault="001F6B02" w:rsidP="00E61B40">
      <w:pPr>
        <w:pStyle w:val="Prrafodelista"/>
        <w:numPr>
          <w:ilvl w:val="2"/>
          <w:numId w:val="17"/>
        </w:numPr>
        <w:spacing w:line="276" w:lineRule="auto"/>
        <w:rPr>
          <w:rFonts w:ascii="Arial" w:eastAsia="Arial" w:hAnsi="Arial" w:cs="Arial"/>
          <w:b/>
          <w:sz w:val="18"/>
          <w:szCs w:val="18"/>
        </w:rPr>
      </w:pPr>
      <w:r w:rsidRPr="00E61B40">
        <w:rPr>
          <w:rFonts w:ascii="Arial" w:eastAsia="Arial" w:hAnsi="Arial" w:cs="Arial"/>
          <w:b/>
          <w:sz w:val="18"/>
          <w:szCs w:val="18"/>
        </w:rPr>
        <w:t xml:space="preserve">Metodología </w:t>
      </w:r>
    </w:p>
    <w:p w14:paraId="642F2AE7"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I</w:t>
      </w:r>
      <w:r>
        <w:rPr>
          <w:rFonts w:ascii="Arial" w:eastAsia="Arial" w:hAnsi="Arial" w:cs="Arial"/>
          <w:sz w:val="18"/>
          <w:szCs w:val="18"/>
        </w:rPr>
        <w:t>dentificación y caracterización de las fuentes de generación: Se realiza un inventario de residuos generados, en donde se identifica:</w:t>
      </w:r>
    </w:p>
    <w:p w14:paraId="008DDF4D" w14:textId="77777777" w:rsidR="00D97B12" w:rsidRDefault="001F6B02">
      <w:pPr>
        <w:numPr>
          <w:ilvl w:val="0"/>
          <w:numId w:val="9"/>
        </w:numPr>
        <w:spacing w:line="276" w:lineRule="auto"/>
        <w:rPr>
          <w:rFonts w:ascii="Arial" w:eastAsia="Arial" w:hAnsi="Arial" w:cs="Arial"/>
          <w:sz w:val="18"/>
          <w:szCs w:val="18"/>
        </w:rPr>
      </w:pPr>
      <w:r>
        <w:rPr>
          <w:rFonts w:ascii="Arial" w:eastAsia="Arial" w:hAnsi="Arial" w:cs="Arial"/>
          <w:sz w:val="18"/>
          <w:szCs w:val="18"/>
        </w:rPr>
        <w:t>Materias primas e insumos utilizados (clase de material, características, entre otras)</w:t>
      </w:r>
    </w:p>
    <w:p w14:paraId="5DBC385B" w14:textId="77777777" w:rsidR="00D97B12" w:rsidRDefault="001F6B02">
      <w:pPr>
        <w:numPr>
          <w:ilvl w:val="0"/>
          <w:numId w:val="9"/>
        </w:numPr>
        <w:spacing w:line="276" w:lineRule="auto"/>
        <w:rPr>
          <w:rFonts w:ascii="Arial" w:eastAsia="Arial" w:hAnsi="Arial" w:cs="Arial"/>
          <w:sz w:val="18"/>
          <w:szCs w:val="18"/>
        </w:rPr>
      </w:pPr>
      <w:r>
        <w:rPr>
          <w:rFonts w:ascii="Arial" w:eastAsia="Arial" w:hAnsi="Arial" w:cs="Arial"/>
          <w:sz w:val="18"/>
          <w:szCs w:val="18"/>
        </w:rPr>
        <w:t>Productos obtenidos o salidas RESPEL-RAEES o Especiales.</w:t>
      </w:r>
    </w:p>
    <w:p w14:paraId="18CADB6C" w14:textId="0BD1A6F8" w:rsidR="00D97B12" w:rsidRDefault="001F6B02">
      <w:pPr>
        <w:spacing w:line="276" w:lineRule="auto"/>
        <w:rPr>
          <w:rFonts w:ascii="Arial" w:eastAsia="Arial" w:hAnsi="Arial" w:cs="Arial"/>
          <w:sz w:val="18"/>
          <w:szCs w:val="18"/>
        </w:rPr>
      </w:pPr>
      <w:r>
        <w:rPr>
          <w:rFonts w:ascii="Arial" w:eastAsia="Arial" w:hAnsi="Arial" w:cs="Arial"/>
          <w:sz w:val="18"/>
          <w:szCs w:val="18"/>
        </w:rPr>
        <w:t>La Corporación cuenta con elementos (Canecas diferenciadas por color y tipología de Residuo RESPEL) que garantizan la separación en la fuente y posterior manejo para la recolección por parte del Personal de Servicios Generales (UIS y empresa contratista), estos se identifican y clasifican en la unidad de análisis que se muestra en e</w:t>
      </w:r>
      <w:r w:rsidR="00E61B40">
        <w:rPr>
          <w:rFonts w:ascii="Arial" w:eastAsia="Arial" w:hAnsi="Arial" w:cs="Arial"/>
          <w:sz w:val="18"/>
          <w:szCs w:val="18"/>
        </w:rPr>
        <w:t xml:space="preserve">l </w:t>
      </w:r>
      <w:r w:rsidR="00E61B40" w:rsidRPr="00E61B40">
        <w:rPr>
          <w:rFonts w:ascii="Arial" w:eastAsia="Arial" w:hAnsi="Arial" w:cs="Arial"/>
          <w:sz w:val="18"/>
          <w:szCs w:val="18"/>
          <w:shd w:val="clear" w:color="auto" w:fill="975CCB"/>
        </w:rPr>
        <w:t>PGF-XXX Formato Registro de Generación de Residuos Sólidos</w:t>
      </w:r>
      <w:r w:rsidR="00E61B40" w:rsidRPr="00E61B40">
        <w:rPr>
          <w:rFonts w:ascii="Arial" w:eastAsia="Arial" w:hAnsi="Arial" w:cs="Arial"/>
          <w:sz w:val="18"/>
          <w:szCs w:val="18"/>
          <w:shd w:val="clear" w:color="auto" w:fill="975CCB"/>
        </w:rPr>
        <w:t xml:space="preserve"> </w:t>
      </w:r>
      <w:r w:rsidR="00E61B40" w:rsidRPr="00E61B40">
        <w:rPr>
          <w:rFonts w:ascii="Arial" w:eastAsia="Arial" w:hAnsi="Arial" w:cs="Arial"/>
          <w:sz w:val="18"/>
          <w:szCs w:val="18"/>
          <w:shd w:val="clear" w:color="auto" w:fill="975CCB"/>
        </w:rPr>
        <w:t>Peligrosos(RESPEL-RAEES o Especiales.</w:t>
      </w:r>
      <w:r w:rsidR="00E61B40" w:rsidRPr="00E61B40">
        <w:rPr>
          <w:rFonts w:ascii="Arial" w:eastAsia="Arial" w:hAnsi="Arial" w:cs="Arial"/>
          <w:sz w:val="18"/>
          <w:szCs w:val="18"/>
          <w:shd w:val="clear" w:color="auto" w:fill="975CCB"/>
        </w:rPr>
        <w:t>)</w:t>
      </w:r>
      <w:r w:rsidR="00E61B40">
        <w:rPr>
          <w:rFonts w:ascii="Arial" w:eastAsia="Arial" w:hAnsi="Arial" w:cs="Arial"/>
          <w:sz w:val="18"/>
          <w:szCs w:val="18"/>
        </w:rPr>
        <w:t xml:space="preserve">, </w:t>
      </w:r>
      <w:r>
        <w:rPr>
          <w:rFonts w:ascii="Arial" w:eastAsia="Arial" w:hAnsi="Arial" w:cs="Arial"/>
          <w:sz w:val="18"/>
          <w:szCs w:val="18"/>
        </w:rPr>
        <w:t>para su posterior clasificación,  este procedimiento se actualiza anualmente como una de las actividades del Plan Anual de Trabajo Ambiental.</w:t>
      </w:r>
    </w:p>
    <w:p w14:paraId="39506D71" w14:textId="77777777" w:rsidR="00D97B12" w:rsidRDefault="00D97B12">
      <w:pPr>
        <w:spacing w:line="276" w:lineRule="auto"/>
        <w:rPr>
          <w:rFonts w:ascii="Arial" w:eastAsia="Arial" w:hAnsi="Arial" w:cs="Arial"/>
          <w:sz w:val="18"/>
          <w:szCs w:val="18"/>
        </w:rPr>
      </w:pPr>
    </w:p>
    <w:p w14:paraId="5D834C29" w14:textId="77777777" w:rsidR="00D97B12" w:rsidRDefault="001F6B02">
      <w:pPr>
        <w:numPr>
          <w:ilvl w:val="0"/>
          <w:numId w:val="16"/>
        </w:numPr>
        <w:spacing w:line="276" w:lineRule="auto"/>
        <w:rPr>
          <w:rFonts w:ascii="Arial" w:eastAsia="Arial" w:hAnsi="Arial" w:cs="Arial"/>
          <w:b/>
          <w:sz w:val="18"/>
          <w:szCs w:val="18"/>
        </w:rPr>
      </w:pPr>
      <w:r>
        <w:rPr>
          <w:rFonts w:ascii="Arial" w:eastAsia="Arial" w:hAnsi="Arial" w:cs="Arial"/>
          <w:b/>
          <w:sz w:val="18"/>
          <w:szCs w:val="18"/>
        </w:rPr>
        <w:t>Clasificación e identificación de las características de peligrosidad:</w:t>
      </w:r>
    </w:p>
    <w:p w14:paraId="110D9F02" w14:textId="77777777" w:rsidR="00D97B12" w:rsidRDefault="00D97B12">
      <w:pPr>
        <w:spacing w:line="276" w:lineRule="auto"/>
        <w:rPr>
          <w:rFonts w:ascii="Arial" w:eastAsia="Arial" w:hAnsi="Arial" w:cs="Arial"/>
          <w:sz w:val="18"/>
          <w:szCs w:val="18"/>
        </w:rPr>
      </w:pPr>
    </w:p>
    <w:p w14:paraId="5299C899"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A partir de la identificación y clasificación por unidades de análisis la generación de residuos, se presenta el listado de residuos identificando su nivel de peligrosidad y la clasificación designada de acuerdo a los anexos I y II del decreto 4741 de 2005 expedido por el ministerio de Ambiente, vivienda y Desarrollo Territorial y en concordancia al Decreto 1076 de 2015.</w:t>
      </w:r>
    </w:p>
    <w:p w14:paraId="70B16A40" w14:textId="77777777" w:rsidR="00D97B12" w:rsidRDefault="00D97B12">
      <w:pPr>
        <w:spacing w:line="276" w:lineRule="auto"/>
        <w:rPr>
          <w:rFonts w:ascii="Arial" w:eastAsia="Arial" w:hAnsi="Arial" w:cs="Arial"/>
          <w:sz w:val="18"/>
          <w:szCs w:val="18"/>
        </w:rPr>
      </w:pPr>
    </w:p>
    <w:p w14:paraId="6145FCD4"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lastRenderedPageBreak/>
        <w:t>Un residuo es peligroso si representa al menos una de las siguientes características (CRETIBER), bajo las condiciones señaladas en el Anexo III, del Decreto 4741 de 2005:</w:t>
      </w:r>
    </w:p>
    <w:p w14:paraId="55013A4A" w14:textId="77777777" w:rsidR="00D97B12" w:rsidRDefault="00D97B12">
      <w:pPr>
        <w:spacing w:line="276" w:lineRule="auto"/>
        <w:rPr>
          <w:rFonts w:ascii="Arial" w:eastAsia="Arial" w:hAnsi="Arial" w:cs="Arial"/>
          <w:sz w:val="18"/>
          <w:szCs w:val="18"/>
        </w:rPr>
      </w:pPr>
    </w:p>
    <w:p w14:paraId="2B260A97" w14:textId="77777777" w:rsidR="00D97B12" w:rsidRDefault="001F6B02" w:rsidP="004804A1">
      <w:pPr>
        <w:spacing w:line="276" w:lineRule="auto"/>
        <w:jc w:val="center"/>
        <w:rPr>
          <w:rFonts w:ascii="Arial" w:eastAsia="Arial" w:hAnsi="Arial" w:cs="Arial"/>
          <w:sz w:val="18"/>
          <w:szCs w:val="18"/>
        </w:rPr>
      </w:pPr>
      <w:r>
        <w:rPr>
          <w:rFonts w:ascii="Arial" w:eastAsia="Arial" w:hAnsi="Arial" w:cs="Arial"/>
          <w:noProof/>
          <w:sz w:val="18"/>
          <w:szCs w:val="18"/>
        </w:rPr>
        <w:drawing>
          <wp:inline distT="114300" distB="114300" distL="114300" distR="114300" wp14:anchorId="681C762B" wp14:editId="26EE2FD5">
            <wp:extent cx="5731200" cy="1574800"/>
            <wp:effectExtent l="0" t="0" r="0" b="0"/>
            <wp:docPr id="80"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8"/>
                    <a:srcRect/>
                    <a:stretch>
                      <a:fillRect/>
                    </a:stretch>
                  </pic:blipFill>
                  <pic:spPr>
                    <a:xfrm>
                      <a:off x="0" y="0"/>
                      <a:ext cx="5731200" cy="1574800"/>
                    </a:xfrm>
                    <a:prstGeom prst="rect">
                      <a:avLst/>
                    </a:prstGeom>
                    <a:ln/>
                  </pic:spPr>
                </pic:pic>
              </a:graphicData>
            </a:graphic>
          </wp:inline>
        </w:drawing>
      </w:r>
    </w:p>
    <w:p w14:paraId="6D71174C" w14:textId="77777777" w:rsidR="00D97B12" w:rsidRDefault="00D97B12">
      <w:pPr>
        <w:spacing w:line="276" w:lineRule="auto"/>
        <w:rPr>
          <w:rFonts w:ascii="Arial" w:eastAsia="Arial" w:hAnsi="Arial" w:cs="Arial"/>
          <w:sz w:val="18"/>
          <w:szCs w:val="18"/>
        </w:rPr>
      </w:pPr>
    </w:p>
    <w:p w14:paraId="2697B3A6"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Anualmente, se realizará la actualización de la caracterización de los residuos generados, estableciendo el tipo de residuos que se generan en el desarrollo de los procesos, servicios y productos de la Corporación CDT de Gas</w:t>
      </w:r>
    </w:p>
    <w:p w14:paraId="427800B3" w14:textId="77777777" w:rsidR="00E61B40" w:rsidRDefault="00E61B40">
      <w:pPr>
        <w:spacing w:line="276" w:lineRule="auto"/>
        <w:rPr>
          <w:rFonts w:ascii="Arial" w:eastAsia="Arial" w:hAnsi="Arial" w:cs="Arial"/>
          <w:b/>
          <w:sz w:val="18"/>
          <w:szCs w:val="18"/>
        </w:rPr>
      </w:pPr>
    </w:p>
    <w:p w14:paraId="24D3B6A8" w14:textId="655D2C43" w:rsidR="00D97B12" w:rsidRDefault="001F6B02" w:rsidP="00E61B40">
      <w:pPr>
        <w:spacing w:line="276" w:lineRule="auto"/>
        <w:jc w:val="center"/>
        <w:rPr>
          <w:rFonts w:ascii="Arial" w:eastAsia="Arial" w:hAnsi="Arial" w:cs="Arial"/>
          <w:sz w:val="18"/>
          <w:szCs w:val="18"/>
        </w:rPr>
      </w:pPr>
      <w:r>
        <w:rPr>
          <w:rFonts w:ascii="Arial" w:eastAsia="Arial" w:hAnsi="Arial" w:cs="Arial"/>
          <w:b/>
          <w:sz w:val="18"/>
          <w:szCs w:val="18"/>
        </w:rPr>
        <w:t xml:space="preserve">Tabla 2. </w:t>
      </w:r>
      <w:r>
        <w:rPr>
          <w:rFonts w:ascii="Arial" w:eastAsia="Arial" w:hAnsi="Arial" w:cs="Arial"/>
          <w:sz w:val="18"/>
          <w:szCs w:val="18"/>
        </w:rPr>
        <w:t>Clasificación de residuos generados por el CDT de Gas y las características de peligrosidad.</w:t>
      </w:r>
    </w:p>
    <w:p w14:paraId="69130C37" w14:textId="77777777" w:rsidR="00D97B12" w:rsidRDefault="00D97B12">
      <w:pPr>
        <w:spacing w:line="276" w:lineRule="auto"/>
        <w:rPr>
          <w:rFonts w:ascii="Arial" w:eastAsia="Arial" w:hAnsi="Arial" w:cs="Arial"/>
          <w:sz w:val="18"/>
          <w:szCs w:val="18"/>
        </w:rPr>
      </w:pPr>
    </w:p>
    <w:tbl>
      <w:tblPr>
        <w:tblStyle w:val="a7"/>
        <w:tblW w:w="977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1"/>
        <w:gridCol w:w="4927"/>
        <w:gridCol w:w="1843"/>
      </w:tblGrid>
      <w:tr w:rsidR="00D97B12" w14:paraId="0B76595C" w14:textId="77777777" w:rsidTr="00A10A37">
        <w:tc>
          <w:tcPr>
            <w:tcW w:w="3001" w:type="dxa"/>
            <w:shd w:val="clear" w:color="auto" w:fill="D4D4D4"/>
            <w:tcMar>
              <w:top w:w="100" w:type="dxa"/>
              <w:left w:w="100" w:type="dxa"/>
              <w:bottom w:w="100" w:type="dxa"/>
              <w:right w:w="100" w:type="dxa"/>
            </w:tcMar>
          </w:tcPr>
          <w:p w14:paraId="1AC89B3C" w14:textId="10EDC371" w:rsidR="00D97B12" w:rsidRDefault="001F6B02">
            <w:pPr>
              <w:widowControl w:val="0"/>
              <w:jc w:val="center"/>
              <w:rPr>
                <w:rFonts w:ascii="Arial" w:eastAsia="Arial" w:hAnsi="Arial" w:cs="Arial"/>
                <w:b/>
                <w:sz w:val="18"/>
                <w:szCs w:val="18"/>
              </w:rPr>
            </w:pPr>
            <w:r>
              <w:rPr>
                <w:rFonts w:ascii="Arial" w:eastAsia="Arial" w:hAnsi="Arial" w:cs="Arial"/>
                <w:b/>
                <w:sz w:val="18"/>
                <w:szCs w:val="18"/>
              </w:rPr>
              <w:t>Residuos Generados</w:t>
            </w:r>
          </w:p>
        </w:tc>
        <w:tc>
          <w:tcPr>
            <w:tcW w:w="4927" w:type="dxa"/>
            <w:shd w:val="clear" w:color="auto" w:fill="D4D4D4"/>
            <w:tcMar>
              <w:top w:w="100" w:type="dxa"/>
              <w:left w:w="100" w:type="dxa"/>
              <w:bottom w:w="100" w:type="dxa"/>
              <w:right w:w="100" w:type="dxa"/>
            </w:tcMar>
          </w:tcPr>
          <w:p w14:paraId="1CF80CF0" w14:textId="77777777" w:rsidR="00D97B12" w:rsidRDefault="001F6B02">
            <w:pPr>
              <w:widowControl w:val="0"/>
              <w:jc w:val="center"/>
              <w:rPr>
                <w:rFonts w:ascii="Arial" w:eastAsia="Arial" w:hAnsi="Arial" w:cs="Arial"/>
                <w:b/>
                <w:sz w:val="18"/>
                <w:szCs w:val="18"/>
              </w:rPr>
            </w:pPr>
            <w:r>
              <w:rPr>
                <w:rFonts w:ascii="Arial" w:eastAsia="Arial" w:hAnsi="Arial" w:cs="Arial"/>
                <w:b/>
                <w:sz w:val="18"/>
                <w:szCs w:val="18"/>
              </w:rPr>
              <w:t>Clasificación según el Decreto 4741 de 2005 consolidado en el Decreto 1076 de 2015</w:t>
            </w:r>
          </w:p>
        </w:tc>
        <w:tc>
          <w:tcPr>
            <w:tcW w:w="1843" w:type="dxa"/>
            <w:shd w:val="clear" w:color="auto" w:fill="D4D4D4"/>
            <w:tcMar>
              <w:top w:w="100" w:type="dxa"/>
              <w:left w:w="100" w:type="dxa"/>
              <w:bottom w:w="100" w:type="dxa"/>
              <w:right w:w="100" w:type="dxa"/>
            </w:tcMar>
          </w:tcPr>
          <w:p w14:paraId="7315193E" w14:textId="77777777" w:rsidR="00D97B12" w:rsidRDefault="001F6B02">
            <w:pPr>
              <w:widowControl w:val="0"/>
              <w:jc w:val="center"/>
              <w:rPr>
                <w:rFonts w:ascii="Arial" w:eastAsia="Arial" w:hAnsi="Arial" w:cs="Arial"/>
                <w:b/>
                <w:sz w:val="18"/>
                <w:szCs w:val="18"/>
              </w:rPr>
            </w:pPr>
            <w:r>
              <w:rPr>
                <w:rFonts w:ascii="Arial" w:eastAsia="Arial" w:hAnsi="Arial" w:cs="Arial"/>
                <w:b/>
                <w:sz w:val="18"/>
                <w:szCs w:val="18"/>
              </w:rPr>
              <w:t>Características de peligrosidad</w:t>
            </w:r>
          </w:p>
        </w:tc>
      </w:tr>
      <w:tr w:rsidR="00D97B12" w14:paraId="35F8A3E4" w14:textId="77777777" w:rsidTr="006D2FBA">
        <w:tc>
          <w:tcPr>
            <w:tcW w:w="3001" w:type="dxa"/>
            <w:shd w:val="clear" w:color="auto" w:fill="auto"/>
            <w:tcMar>
              <w:top w:w="100" w:type="dxa"/>
              <w:left w:w="100" w:type="dxa"/>
              <w:bottom w:w="100" w:type="dxa"/>
              <w:right w:w="100" w:type="dxa"/>
            </w:tcMar>
          </w:tcPr>
          <w:p w14:paraId="564EDF62" w14:textId="77777777" w:rsidR="00D97B12" w:rsidRDefault="001F6B02">
            <w:pPr>
              <w:widowControl w:val="0"/>
              <w:rPr>
                <w:rFonts w:ascii="Arial" w:eastAsia="Arial" w:hAnsi="Arial" w:cs="Arial"/>
                <w:sz w:val="18"/>
                <w:szCs w:val="18"/>
              </w:rPr>
            </w:pPr>
            <w:r>
              <w:rPr>
                <w:rFonts w:ascii="Arial" w:eastAsia="Arial" w:hAnsi="Arial" w:cs="Arial"/>
                <w:sz w:val="18"/>
                <w:szCs w:val="18"/>
              </w:rPr>
              <w:t>Emisión de Gases</w:t>
            </w:r>
          </w:p>
        </w:tc>
        <w:tc>
          <w:tcPr>
            <w:tcW w:w="4927" w:type="dxa"/>
            <w:shd w:val="clear" w:color="auto" w:fill="auto"/>
            <w:tcMar>
              <w:top w:w="100" w:type="dxa"/>
              <w:left w:w="100" w:type="dxa"/>
              <w:bottom w:w="100" w:type="dxa"/>
              <w:right w:w="100" w:type="dxa"/>
            </w:tcMar>
          </w:tcPr>
          <w:p w14:paraId="2ADC9EF3" w14:textId="0BF7D955" w:rsidR="00D97B12" w:rsidRDefault="001F6B02">
            <w:pPr>
              <w:widowControl w:val="0"/>
              <w:rPr>
                <w:rFonts w:ascii="Arial" w:eastAsia="Arial" w:hAnsi="Arial" w:cs="Arial"/>
                <w:sz w:val="18"/>
                <w:szCs w:val="18"/>
              </w:rPr>
            </w:pPr>
            <w:r>
              <w:rPr>
                <w:rFonts w:ascii="Arial" w:eastAsia="Arial" w:hAnsi="Arial" w:cs="Arial"/>
                <w:sz w:val="18"/>
                <w:szCs w:val="18"/>
              </w:rPr>
              <w:t xml:space="preserve">H10 - Liberación de gases tóxicos en contacto con el aire o el agua. Sustancias o desechos que, por reacción con el aire o el agua, pueden emitir </w:t>
            </w:r>
            <w:r w:rsidR="00A10A37">
              <w:rPr>
                <w:rFonts w:ascii="Arial" w:eastAsia="Arial" w:hAnsi="Arial" w:cs="Arial"/>
                <w:sz w:val="18"/>
                <w:szCs w:val="18"/>
              </w:rPr>
              <w:t>gases tóxicos</w:t>
            </w:r>
            <w:r>
              <w:rPr>
                <w:rFonts w:ascii="Arial" w:eastAsia="Arial" w:hAnsi="Arial" w:cs="Arial"/>
                <w:sz w:val="18"/>
                <w:szCs w:val="18"/>
              </w:rPr>
              <w:t xml:space="preserve"> en cantidades peligrosas</w:t>
            </w:r>
          </w:p>
        </w:tc>
        <w:tc>
          <w:tcPr>
            <w:tcW w:w="1843" w:type="dxa"/>
            <w:shd w:val="clear" w:color="auto" w:fill="auto"/>
            <w:tcMar>
              <w:top w:w="100" w:type="dxa"/>
              <w:left w:w="100" w:type="dxa"/>
              <w:bottom w:w="100" w:type="dxa"/>
              <w:right w:w="100" w:type="dxa"/>
            </w:tcMar>
          </w:tcPr>
          <w:p w14:paraId="6CCA9CC7"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1AADBA8D" wp14:editId="15DA613B">
                  <wp:extent cx="1009650" cy="952500"/>
                  <wp:effectExtent l="0" t="0" r="0" b="0"/>
                  <wp:docPr id="3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009650" cy="952500"/>
                          </a:xfrm>
                          <a:prstGeom prst="rect">
                            <a:avLst/>
                          </a:prstGeom>
                          <a:ln/>
                        </pic:spPr>
                      </pic:pic>
                    </a:graphicData>
                  </a:graphic>
                </wp:inline>
              </w:drawing>
            </w:r>
          </w:p>
          <w:p w14:paraId="33ED6997"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75D0DC23" wp14:editId="689A2465">
                  <wp:extent cx="1009650" cy="1041400"/>
                  <wp:effectExtent l="0" t="0" r="0" b="0"/>
                  <wp:docPr id="8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1009650" cy="1041400"/>
                          </a:xfrm>
                          <a:prstGeom prst="rect">
                            <a:avLst/>
                          </a:prstGeom>
                          <a:ln/>
                        </pic:spPr>
                      </pic:pic>
                    </a:graphicData>
                  </a:graphic>
                </wp:inline>
              </w:drawing>
            </w:r>
          </w:p>
        </w:tc>
      </w:tr>
      <w:tr w:rsidR="00D97B12" w14:paraId="2AFE69B0" w14:textId="77777777" w:rsidTr="006D2FBA">
        <w:tc>
          <w:tcPr>
            <w:tcW w:w="3001" w:type="dxa"/>
            <w:shd w:val="clear" w:color="auto" w:fill="auto"/>
            <w:tcMar>
              <w:top w:w="100" w:type="dxa"/>
              <w:left w:w="100" w:type="dxa"/>
              <w:bottom w:w="100" w:type="dxa"/>
              <w:right w:w="100" w:type="dxa"/>
            </w:tcMar>
          </w:tcPr>
          <w:p w14:paraId="1EB43A19" w14:textId="77777777" w:rsidR="00D97B12" w:rsidRDefault="001F6B02">
            <w:pPr>
              <w:widowControl w:val="0"/>
              <w:rPr>
                <w:rFonts w:ascii="Arial" w:eastAsia="Arial" w:hAnsi="Arial" w:cs="Arial"/>
                <w:sz w:val="18"/>
                <w:szCs w:val="18"/>
              </w:rPr>
            </w:pPr>
            <w:r>
              <w:rPr>
                <w:rFonts w:ascii="Arial" w:eastAsia="Arial" w:hAnsi="Arial" w:cs="Arial"/>
                <w:sz w:val="18"/>
                <w:szCs w:val="18"/>
              </w:rPr>
              <w:t>Aceite lubricante usado</w:t>
            </w:r>
          </w:p>
        </w:tc>
        <w:tc>
          <w:tcPr>
            <w:tcW w:w="4927" w:type="dxa"/>
            <w:shd w:val="clear" w:color="auto" w:fill="auto"/>
            <w:tcMar>
              <w:top w:w="100" w:type="dxa"/>
              <w:left w:w="100" w:type="dxa"/>
              <w:bottom w:w="100" w:type="dxa"/>
              <w:right w:w="100" w:type="dxa"/>
            </w:tcMar>
          </w:tcPr>
          <w:p w14:paraId="03258383" w14:textId="77777777" w:rsidR="00D97B12" w:rsidRDefault="001F6B02">
            <w:pPr>
              <w:widowControl w:val="0"/>
              <w:rPr>
                <w:rFonts w:ascii="Arial" w:eastAsia="Arial" w:hAnsi="Arial" w:cs="Arial"/>
                <w:sz w:val="18"/>
                <w:szCs w:val="18"/>
              </w:rPr>
            </w:pPr>
            <w:r>
              <w:rPr>
                <w:rFonts w:ascii="Arial" w:eastAsia="Arial" w:hAnsi="Arial" w:cs="Arial"/>
                <w:sz w:val="18"/>
                <w:szCs w:val="18"/>
              </w:rPr>
              <w:t>Y8.1 - Aceite lubricante usado (ej. Aceite lubricante mineral, sintético, hidráulico usado)</w:t>
            </w:r>
          </w:p>
        </w:tc>
        <w:tc>
          <w:tcPr>
            <w:tcW w:w="1843" w:type="dxa"/>
            <w:shd w:val="clear" w:color="auto" w:fill="auto"/>
            <w:tcMar>
              <w:top w:w="100" w:type="dxa"/>
              <w:left w:w="100" w:type="dxa"/>
              <w:bottom w:w="100" w:type="dxa"/>
              <w:right w:w="100" w:type="dxa"/>
            </w:tcMar>
          </w:tcPr>
          <w:p w14:paraId="5132F56E"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7C73364A" wp14:editId="6AF6C1E5">
                  <wp:extent cx="1009650" cy="952500"/>
                  <wp:effectExtent l="0" t="0" r="0" b="0"/>
                  <wp:docPr id="1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1009650" cy="952500"/>
                          </a:xfrm>
                          <a:prstGeom prst="rect">
                            <a:avLst/>
                          </a:prstGeom>
                          <a:ln/>
                        </pic:spPr>
                      </pic:pic>
                    </a:graphicData>
                  </a:graphic>
                </wp:inline>
              </w:drawing>
            </w:r>
            <w:r>
              <w:rPr>
                <w:rFonts w:ascii="Arial" w:eastAsia="Arial" w:hAnsi="Arial" w:cs="Arial"/>
                <w:noProof/>
                <w:sz w:val="18"/>
                <w:szCs w:val="18"/>
              </w:rPr>
              <w:lastRenderedPageBreak/>
              <w:drawing>
                <wp:inline distT="114300" distB="114300" distL="114300" distR="114300" wp14:anchorId="177968B4" wp14:editId="27B27445">
                  <wp:extent cx="1009650" cy="952500"/>
                  <wp:effectExtent l="0" t="0" r="0" b="0"/>
                  <wp:docPr id="8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009650" cy="952500"/>
                          </a:xfrm>
                          <a:prstGeom prst="rect">
                            <a:avLst/>
                          </a:prstGeom>
                          <a:ln/>
                        </pic:spPr>
                      </pic:pic>
                    </a:graphicData>
                  </a:graphic>
                </wp:inline>
              </w:drawing>
            </w:r>
          </w:p>
        </w:tc>
      </w:tr>
      <w:tr w:rsidR="00D97B12" w14:paraId="16674E45" w14:textId="77777777" w:rsidTr="006D2FBA">
        <w:tc>
          <w:tcPr>
            <w:tcW w:w="3001" w:type="dxa"/>
            <w:shd w:val="clear" w:color="auto" w:fill="auto"/>
            <w:tcMar>
              <w:top w:w="100" w:type="dxa"/>
              <w:left w:w="100" w:type="dxa"/>
              <w:bottom w:w="100" w:type="dxa"/>
              <w:right w:w="100" w:type="dxa"/>
            </w:tcMar>
          </w:tcPr>
          <w:p w14:paraId="7D293E8E" w14:textId="77777777" w:rsidR="00D97B12" w:rsidRDefault="001F6B02">
            <w:pPr>
              <w:widowControl w:val="0"/>
              <w:rPr>
                <w:rFonts w:ascii="Arial" w:eastAsia="Arial" w:hAnsi="Arial" w:cs="Arial"/>
                <w:sz w:val="18"/>
                <w:szCs w:val="18"/>
              </w:rPr>
            </w:pPr>
            <w:r>
              <w:rPr>
                <w:rFonts w:ascii="Arial" w:eastAsia="Arial" w:hAnsi="Arial" w:cs="Arial"/>
                <w:sz w:val="18"/>
                <w:szCs w:val="18"/>
              </w:rPr>
              <w:lastRenderedPageBreak/>
              <w:t>Sólidos contaminados con aceite</w:t>
            </w:r>
          </w:p>
        </w:tc>
        <w:tc>
          <w:tcPr>
            <w:tcW w:w="4927" w:type="dxa"/>
            <w:shd w:val="clear" w:color="auto" w:fill="auto"/>
            <w:tcMar>
              <w:top w:w="100" w:type="dxa"/>
              <w:left w:w="100" w:type="dxa"/>
              <w:bottom w:w="100" w:type="dxa"/>
              <w:right w:w="100" w:type="dxa"/>
            </w:tcMar>
          </w:tcPr>
          <w:p w14:paraId="3251C193" w14:textId="77777777" w:rsidR="00D97B12" w:rsidRDefault="001F6B02">
            <w:pPr>
              <w:widowControl w:val="0"/>
              <w:rPr>
                <w:rFonts w:ascii="Arial" w:eastAsia="Arial" w:hAnsi="Arial" w:cs="Arial"/>
                <w:sz w:val="18"/>
                <w:szCs w:val="18"/>
              </w:rPr>
            </w:pPr>
            <w:r>
              <w:rPr>
                <w:rFonts w:ascii="Arial" w:eastAsia="Arial" w:hAnsi="Arial" w:cs="Arial"/>
                <w:sz w:val="18"/>
                <w:szCs w:val="18"/>
              </w:rPr>
              <w:t>Y8.6 - Envases, recipientes, canecas, bidones o contenedores que contienen o están contaminados con aceites usados.</w:t>
            </w:r>
          </w:p>
          <w:p w14:paraId="057C0523" w14:textId="77777777" w:rsidR="00D97B12" w:rsidRDefault="00D97B12">
            <w:pPr>
              <w:widowControl w:val="0"/>
              <w:rPr>
                <w:rFonts w:ascii="Arial" w:eastAsia="Arial" w:hAnsi="Arial" w:cs="Arial"/>
                <w:sz w:val="18"/>
                <w:szCs w:val="18"/>
              </w:rPr>
            </w:pPr>
          </w:p>
          <w:p w14:paraId="01DDD64D" w14:textId="77777777" w:rsidR="00D97B12" w:rsidRDefault="001F6B02">
            <w:pPr>
              <w:widowControl w:val="0"/>
              <w:rPr>
                <w:rFonts w:ascii="Arial" w:eastAsia="Arial" w:hAnsi="Arial" w:cs="Arial"/>
                <w:sz w:val="18"/>
                <w:szCs w:val="18"/>
              </w:rPr>
            </w:pPr>
            <w:r>
              <w:rPr>
                <w:rFonts w:ascii="Arial" w:eastAsia="Arial" w:hAnsi="Arial" w:cs="Arial"/>
                <w:sz w:val="18"/>
                <w:szCs w:val="18"/>
              </w:rPr>
              <w:t>A3020.2 - Elementos o materiales contaminados con aceite lubricante usado</w:t>
            </w:r>
          </w:p>
        </w:tc>
        <w:tc>
          <w:tcPr>
            <w:tcW w:w="1843" w:type="dxa"/>
            <w:shd w:val="clear" w:color="auto" w:fill="auto"/>
            <w:tcMar>
              <w:top w:w="100" w:type="dxa"/>
              <w:left w:w="100" w:type="dxa"/>
              <w:bottom w:w="100" w:type="dxa"/>
              <w:right w:w="100" w:type="dxa"/>
            </w:tcMar>
          </w:tcPr>
          <w:p w14:paraId="3672FF7F"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04233B5C" wp14:editId="56A8E60D">
                  <wp:extent cx="1009650" cy="952500"/>
                  <wp:effectExtent l="0" t="0" r="0" b="0"/>
                  <wp:docPr id="7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1009650" cy="952500"/>
                          </a:xfrm>
                          <a:prstGeom prst="rect">
                            <a:avLst/>
                          </a:prstGeom>
                          <a:ln/>
                        </pic:spPr>
                      </pic:pic>
                    </a:graphicData>
                  </a:graphic>
                </wp:inline>
              </w:drawing>
            </w:r>
          </w:p>
          <w:p w14:paraId="74C07577"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288E7251" wp14:editId="7BC44EFC">
                  <wp:extent cx="1009650" cy="952500"/>
                  <wp:effectExtent l="0" t="0" r="0" b="0"/>
                  <wp:docPr id="6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009650" cy="952500"/>
                          </a:xfrm>
                          <a:prstGeom prst="rect">
                            <a:avLst/>
                          </a:prstGeom>
                          <a:ln/>
                        </pic:spPr>
                      </pic:pic>
                    </a:graphicData>
                  </a:graphic>
                </wp:inline>
              </w:drawing>
            </w:r>
          </w:p>
        </w:tc>
      </w:tr>
      <w:tr w:rsidR="00D97B12" w14:paraId="26AC8F93" w14:textId="77777777" w:rsidTr="006D2FBA">
        <w:tc>
          <w:tcPr>
            <w:tcW w:w="3001" w:type="dxa"/>
            <w:shd w:val="clear" w:color="auto" w:fill="auto"/>
            <w:tcMar>
              <w:top w:w="100" w:type="dxa"/>
              <w:left w:w="100" w:type="dxa"/>
              <w:bottom w:w="100" w:type="dxa"/>
              <w:right w:w="100" w:type="dxa"/>
            </w:tcMar>
          </w:tcPr>
          <w:p w14:paraId="1432603F" w14:textId="77777777" w:rsidR="00D97B12" w:rsidRDefault="001F6B02">
            <w:pPr>
              <w:widowControl w:val="0"/>
              <w:rPr>
                <w:rFonts w:ascii="Arial" w:eastAsia="Arial" w:hAnsi="Arial" w:cs="Arial"/>
                <w:sz w:val="18"/>
                <w:szCs w:val="18"/>
              </w:rPr>
            </w:pPr>
            <w:r>
              <w:rPr>
                <w:rFonts w:ascii="Arial" w:eastAsia="Arial" w:hAnsi="Arial" w:cs="Arial"/>
                <w:sz w:val="18"/>
                <w:szCs w:val="18"/>
              </w:rPr>
              <w:t>Envases de oxígeno o de gas butano (gas comprimido)</w:t>
            </w:r>
          </w:p>
        </w:tc>
        <w:tc>
          <w:tcPr>
            <w:tcW w:w="4927" w:type="dxa"/>
            <w:shd w:val="clear" w:color="auto" w:fill="auto"/>
            <w:tcMar>
              <w:top w:w="100" w:type="dxa"/>
              <w:left w:w="100" w:type="dxa"/>
              <w:bottom w:w="100" w:type="dxa"/>
              <w:right w:w="100" w:type="dxa"/>
            </w:tcMar>
          </w:tcPr>
          <w:p w14:paraId="6BA306AF" w14:textId="77777777" w:rsidR="00D97B12" w:rsidRDefault="001F6B02">
            <w:pPr>
              <w:widowControl w:val="0"/>
              <w:rPr>
                <w:rFonts w:ascii="Arial" w:eastAsia="Arial" w:hAnsi="Arial" w:cs="Arial"/>
                <w:sz w:val="18"/>
                <w:szCs w:val="18"/>
              </w:rPr>
            </w:pPr>
            <w:r>
              <w:rPr>
                <w:rFonts w:ascii="Arial" w:eastAsia="Arial" w:hAnsi="Arial" w:cs="Arial"/>
                <w:sz w:val="18"/>
                <w:szCs w:val="18"/>
              </w:rPr>
              <w:t>A4130.1 - Otros envases, recipientes, canecas, bidones o contenedores que están contaminados con productos o sustancias químicas peligrosas, DIFERENTES a plaguicidas, biocidas, productos fitofarmacéuticos (Y4.5/A4030.5), Hidrocarburos (Y9.5/A4060.5), aceites usados (Y8.6/A3060.6), PCB (Y10.4/A3180.4) sustancias CFC, HCFC, HFC Y halones (Y45.6)</w:t>
            </w:r>
          </w:p>
        </w:tc>
        <w:tc>
          <w:tcPr>
            <w:tcW w:w="1843" w:type="dxa"/>
            <w:shd w:val="clear" w:color="auto" w:fill="auto"/>
            <w:tcMar>
              <w:top w:w="100" w:type="dxa"/>
              <w:left w:w="100" w:type="dxa"/>
              <w:bottom w:w="100" w:type="dxa"/>
              <w:right w:w="100" w:type="dxa"/>
            </w:tcMar>
          </w:tcPr>
          <w:p w14:paraId="68445172"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35171747" wp14:editId="51E4D0D7">
                  <wp:extent cx="1009650" cy="952500"/>
                  <wp:effectExtent l="0" t="0" r="0" b="0"/>
                  <wp:docPr id="7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009650" cy="952500"/>
                          </a:xfrm>
                          <a:prstGeom prst="rect">
                            <a:avLst/>
                          </a:prstGeom>
                          <a:ln/>
                        </pic:spPr>
                      </pic:pic>
                    </a:graphicData>
                  </a:graphic>
                </wp:inline>
              </w:drawing>
            </w:r>
          </w:p>
          <w:p w14:paraId="1FF57595"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522C9DF9" wp14:editId="14B53971">
                  <wp:extent cx="1009650" cy="1041400"/>
                  <wp:effectExtent l="0" t="0" r="0" b="0"/>
                  <wp:docPr id="8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1009650" cy="1041400"/>
                          </a:xfrm>
                          <a:prstGeom prst="rect">
                            <a:avLst/>
                          </a:prstGeom>
                          <a:ln/>
                        </pic:spPr>
                      </pic:pic>
                    </a:graphicData>
                  </a:graphic>
                </wp:inline>
              </w:drawing>
            </w:r>
          </w:p>
        </w:tc>
      </w:tr>
      <w:tr w:rsidR="00D97B12" w14:paraId="2973E8D7" w14:textId="77777777" w:rsidTr="006D2FBA">
        <w:tc>
          <w:tcPr>
            <w:tcW w:w="3001" w:type="dxa"/>
            <w:shd w:val="clear" w:color="auto" w:fill="auto"/>
            <w:tcMar>
              <w:top w:w="100" w:type="dxa"/>
              <w:left w:w="100" w:type="dxa"/>
              <w:bottom w:w="100" w:type="dxa"/>
              <w:right w:w="100" w:type="dxa"/>
            </w:tcMar>
          </w:tcPr>
          <w:p w14:paraId="450CC7F4" w14:textId="77777777" w:rsidR="00D97B12" w:rsidRDefault="001F6B02">
            <w:pPr>
              <w:widowControl w:val="0"/>
              <w:rPr>
                <w:rFonts w:ascii="Arial" w:eastAsia="Arial" w:hAnsi="Arial" w:cs="Arial"/>
                <w:sz w:val="18"/>
                <w:szCs w:val="18"/>
              </w:rPr>
            </w:pPr>
            <w:r>
              <w:rPr>
                <w:rFonts w:ascii="Arial" w:eastAsia="Arial" w:hAnsi="Arial" w:cs="Arial"/>
                <w:sz w:val="18"/>
                <w:szCs w:val="18"/>
              </w:rPr>
              <w:t>Envases contaminados con químicos (Thinner, Varsol)</w:t>
            </w:r>
          </w:p>
        </w:tc>
        <w:tc>
          <w:tcPr>
            <w:tcW w:w="4927" w:type="dxa"/>
            <w:shd w:val="clear" w:color="auto" w:fill="auto"/>
            <w:tcMar>
              <w:top w:w="100" w:type="dxa"/>
              <w:left w:w="100" w:type="dxa"/>
              <w:bottom w:w="100" w:type="dxa"/>
              <w:right w:w="100" w:type="dxa"/>
            </w:tcMar>
          </w:tcPr>
          <w:p w14:paraId="165FB568" w14:textId="77777777" w:rsidR="00D97B12" w:rsidRDefault="001F6B02">
            <w:pPr>
              <w:widowControl w:val="0"/>
              <w:rPr>
                <w:rFonts w:ascii="Arial" w:eastAsia="Arial" w:hAnsi="Arial" w:cs="Arial"/>
                <w:sz w:val="18"/>
                <w:szCs w:val="18"/>
              </w:rPr>
            </w:pPr>
            <w:r>
              <w:rPr>
                <w:rFonts w:ascii="Arial" w:eastAsia="Arial" w:hAnsi="Arial" w:cs="Arial"/>
                <w:sz w:val="18"/>
                <w:szCs w:val="18"/>
              </w:rPr>
              <w:t>A4090 - Desechos de soluciones ácidas o básicas no especificadas.</w:t>
            </w:r>
          </w:p>
          <w:p w14:paraId="70BF217B" w14:textId="77777777" w:rsidR="00D97B12" w:rsidRDefault="001F6B02">
            <w:pPr>
              <w:widowControl w:val="0"/>
              <w:rPr>
                <w:rFonts w:ascii="Arial" w:eastAsia="Arial" w:hAnsi="Arial" w:cs="Arial"/>
                <w:sz w:val="18"/>
                <w:szCs w:val="18"/>
              </w:rPr>
            </w:pPr>
            <w:r>
              <w:rPr>
                <w:rFonts w:ascii="Arial" w:eastAsia="Arial" w:hAnsi="Arial" w:cs="Arial"/>
                <w:sz w:val="18"/>
                <w:szCs w:val="18"/>
              </w:rPr>
              <w:t>A4130 - Envases de productos químicos peligrosos</w:t>
            </w:r>
          </w:p>
        </w:tc>
        <w:tc>
          <w:tcPr>
            <w:tcW w:w="1843" w:type="dxa"/>
            <w:shd w:val="clear" w:color="auto" w:fill="auto"/>
            <w:tcMar>
              <w:top w:w="100" w:type="dxa"/>
              <w:left w:w="100" w:type="dxa"/>
              <w:bottom w:w="100" w:type="dxa"/>
              <w:right w:w="100" w:type="dxa"/>
            </w:tcMar>
          </w:tcPr>
          <w:p w14:paraId="6F746F8E"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076971AE" wp14:editId="733ADA94">
                  <wp:extent cx="1009650" cy="952500"/>
                  <wp:effectExtent l="0" t="0" r="0" b="0"/>
                  <wp:docPr id="7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1009650" cy="952500"/>
                          </a:xfrm>
                          <a:prstGeom prst="rect">
                            <a:avLst/>
                          </a:prstGeom>
                          <a:ln/>
                        </pic:spPr>
                      </pic:pic>
                    </a:graphicData>
                  </a:graphic>
                </wp:inline>
              </w:drawing>
            </w:r>
          </w:p>
          <w:p w14:paraId="60E88ECC"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33E04CB6" wp14:editId="3EEBC027">
                  <wp:extent cx="1009650" cy="914400"/>
                  <wp:effectExtent l="0" t="0" r="0" b="0"/>
                  <wp:docPr id="2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1009650" cy="914400"/>
                          </a:xfrm>
                          <a:prstGeom prst="rect">
                            <a:avLst/>
                          </a:prstGeom>
                          <a:ln/>
                        </pic:spPr>
                      </pic:pic>
                    </a:graphicData>
                  </a:graphic>
                </wp:inline>
              </w:drawing>
            </w:r>
          </w:p>
          <w:p w14:paraId="54BB1DD2" w14:textId="77777777" w:rsidR="00D97B12" w:rsidRDefault="001F6B02">
            <w:pPr>
              <w:widowControl w:val="0"/>
              <w:rPr>
                <w:rFonts w:ascii="Arial" w:eastAsia="Arial" w:hAnsi="Arial" w:cs="Arial"/>
                <w:sz w:val="18"/>
                <w:szCs w:val="18"/>
              </w:rPr>
            </w:pPr>
            <w:r>
              <w:rPr>
                <w:rFonts w:ascii="Arial" w:eastAsia="Arial" w:hAnsi="Arial" w:cs="Arial"/>
                <w:noProof/>
                <w:sz w:val="18"/>
                <w:szCs w:val="18"/>
              </w:rPr>
              <w:lastRenderedPageBreak/>
              <w:drawing>
                <wp:inline distT="114300" distB="114300" distL="114300" distR="114300" wp14:anchorId="7537706E" wp14:editId="6AE12B1D">
                  <wp:extent cx="1009650" cy="1041400"/>
                  <wp:effectExtent l="0" t="0" r="0" b="0"/>
                  <wp:docPr id="7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3"/>
                          <a:srcRect/>
                          <a:stretch>
                            <a:fillRect/>
                          </a:stretch>
                        </pic:blipFill>
                        <pic:spPr>
                          <a:xfrm>
                            <a:off x="0" y="0"/>
                            <a:ext cx="1009650" cy="1041400"/>
                          </a:xfrm>
                          <a:prstGeom prst="rect">
                            <a:avLst/>
                          </a:prstGeom>
                          <a:ln/>
                        </pic:spPr>
                      </pic:pic>
                    </a:graphicData>
                  </a:graphic>
                </wp:inline>
              </w:drawing>
            </w:r>
          </w:p>
        </w:tc>
      </w:tr>
      <w:tr w:rsidR="00D97B12" w14:paraId="5EAE702A" w14:textId="77777777" w:rsidTr="006D2FBA">
        <w:tc>
          <w:tcPr>
            <w:tcW w:w="3001" w:type="dxa"/>
            <w:shd w:val="clear" w:color="auto" w:fill="auto"/>
            <w:tcMar>
              <w:top w:w="100" w:type="dxa"/>
              <w:left w:w="100" w:type="dxa"/>
              <w:bottom w:w="100" w:type="dxa"/>
              <w:right w:w="100" w:type="dxa"/>
            </w:tcMar>
          </w:tcPr>
          <w:p w14:paraId="5EB85AFE" w14:textId="77777777" w:rsidR="00D97B12" w:rsidRDefault="001F6B02">
            <w:pPr>
              <w:widowControl w:val="0"/>
              <w:rPr>
                <w:rFonts w:ascii="Arial" w:eastAsia="Arial" w:hAnsi="Arial" w:cs="Arial"/>
                <w:sz w:val="18"/>
                <w:szCs w:val="18"/>
              </w:rPr>
            </w:pPr>
            <w:r>
              <w:rPr>
                <w:rFonts w:ascii="Arial" w:eastAsia="Arial" w:hAnsi="Arial" w:cs="Arial"/>
                <w:sz w:val="18"/>
                <w:szCs w:val="18"/>
              </w:rPr>
              <w:lastRenderedPageBreak/>
              <w:t>Envases o sólidos contaminados con ACPM y gasolina</w:t>
            </w:r>
          </w:p>
        </w:tc>
        <w:tc>
          <w:tcPr>
            <w:tcW w:w="4927" w:type="dxa"/>
            <w:shd w:val="clear" w:color="auto" w:fill="auto"/>
            <w:tcMar>
              <w:top w:w="100" w:type="dxa"/>
              <w:left w:w="100" w:type="dxa"/>
              <w:bottom w:w="100" w:type="dxa"/>
              <w:right w:w="100" w:type="dxa"/>
            </w:tcMar>
          </w:tcPr>
          <w:p w14:paraId="6187A8C6" w14:textId="77777777" w:rsidR="00D97B12" w:rsidRDefault="001F6B02">
            <w:pPr>
              <w:widowControl w:val="0"/>
              <w:rPr>
                <w:rFonts w:ascii="Arial" w:eastAsia="Arial" w:hAnsi="Arial" w:cs="Arial"/>
                <w:sz w:val="18"/>
                <w:szCs w:val="18"/>
              </w:rPr>
            </w:pPr>
            <w:r>
              <w:rPr>
                <w:rFonts w:ascii="Arial" w:eastAsia="Arial" w:hAnsi="Arial" w:cs="Arial"/>
                <w:sz w:val="18"/>
                <w:szCs w:val="18"/>
              </w:rPr>
              <w:t>A4060 Desechos de mezclas y emulsiones de aceite y agua o de hidrocarburos y agua.</w:t>
            </w:r>
          </w:p>
        </w:tc>
        <w:tc>
          <w:tcPr>
            <w:tcW w:w="1843" w:type="dxa"/>
            <w:shd w:val="clear" w:color="auto" w:fill="auto"/>
            <w:tcMar>
              <w:top w:w="100" w:type="dxa"/>
              <w:left w:w="100" w:type="dxa"/>
              <w:bottom w:w="100" w:type="dxa"/>
              <w:right w:w="100" w:type="dxa"/>
            </w:tcMar>
          </w:tcPr>
          <w:p w14:paraId="2C62A05A"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5B3FDAD0" wp14:editId="3BBA5154">
                  <wp:extent cx="1009650" cy="952500"/>
                  <wp:effectExtent l="0" t="0" r="0" b="0"/>
                  <wp:docPr id="2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009650" cy="952500"/>
                          </a:xfrm>
                          <a:prstGeom prst="rect">
                            <a:avLst/>
                          </a:prstGeom>
                          <a:ln/>
                        </pic:spPr>
                      </pic:pic>
                    </a:graphicData>
                  </a:graphic>
                </wp:inline>
              </w:drawing>
            </w:r>
          </w:p>
        </w:tc>
      </w:tr>
      <w:tr w:rsidR="00D97B12" w14:paraId="7CBB9F63" w14:textId="77777777" w:rsidTr="006D2FBA">
        <w:tc>
          <w:tcPr>
            <w:tcW w:w="3001" w:type="dxa"/>
            <w:shd w:val="clear" w:color="auto" w:fill="auto"/>
            <w:tcMar>
              <w:top w:w="100" w:type="dxa"/>
              <w:left w:w="100" w:type="dxa"/>
              <w:bottom w:w="100" w:type="dxa"/>
              <w:right w:w="100" w:type="dxa"/>
            </w:tcMar>
          </w:tcPr>
          <w:p w14:paraId="6511E26F" w14:textId="77777777" w:rsidR="00D97B12" w:rsidRDefault="001F6B02">
            <w:pPr>
              <w:widowControl w:val="0"/>
              <w:rPr>
                <w:rFonts w:ascii="Arial" w:eastAsia="Arial" w:hAnsi="Arial" w:cs="Arial"/>
                <w:sz w:val="18"/>
                <w:szCs w:val="18"/>
              </w:rPr>
            </w:pPr>
            <w:r>
              <w:rPr>
                <w:rFonts w:ascii="Arial" w:eastAsia="Arial" w:hAnsi="Arial" w:cs="Arial"/>
                <w:sz w:val="18"/>
                <w:szCs w:val="18"/>
              </w:rPr>
              <w:t>Residuos de Combustibles y lubricantes</w:t>
            </w:r>
          </w:p>
        </w:tc>
        <w:tc>
          <w:tcPr>
            <w:tcW w:w="4927" w:type="dxa"/>
            <w:shd w:val="clear" w:color="auto" w:fill="auto"/>
            <w:tcMar>
              <w:top w:w="100" w:type="dxa"/>
              <w:left w:w="100" w:type="dxa"/>
              <w:bottom w:w="100" w:type="dxa"/>
              <w:right w:w="100" w:type="dxa"/>
            </w:tcMar>
          </w:tcPr>
          <w:p w14:paraId="7A289ABB" w14:textId="77777777" w:rsidR="00D97B12" w:rsidRDefault="001F6B02">
            <w:pPr>
              <w:widowControl w:val="0"/>
              <w:rPr>
                <w:rFonts w:ascii="Arial" w:eastAsia="Arial" w:hAnsi="Arial" w:cs="Arial"/>
                <w:sz w:val="18"/>
                <w:szCs w:val="18"/>
              </w:rPr>
            </w:pPr>
            <w:r>
              <w:rPr>
                <w:rFonts w:ascii="Arial" w:eastAsia="Arial" w:hAnsi="Arial" w:cs="Arial"/>
                <w:sz w:val="18"/>
                <w:szCs w:val="18"/>
              </w:rPr>
              <w:t>Y9 - Mezclas y emulsiones de desechos de aceite y agua o de hidrocarburos y agua.</w:t>
            </w:r>
          </w:p>
        </w:tc>
        <w:tc>
          <w:tcPr>
            <w:tcW w:w="1843" w:type="dxa"/>
            <w:shd w:val="clear" w:color="auto" w:fill="auto"/>
            <w:tcMar>
              <w:top w:w="100" w:type="dxa"/>
              <w:left w:w="100" w:type="dxa"/>
              <w:bottom w:w="100" w:type="dxa"/>
              <w:right w:w="100" w:type="dxa"/>
            </w:tcMar>
          </w:tcPr>
          <w:p w14:paraId="02C4F30B"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75CECF57" wp14:editId="19F535EB">
                  <wp:extent cx="1009650" cy="952500"/>
                  <wp:effectExtent l="0" t="0" r="0" b="0"/>
                  <wp:docPr id="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1009650" cy="952500"/>
                          </a:xfrm>
                          <a:prstGeom prst="rect">
                            <a:avLst/>
                          </a:prstGeom>
                          <a:ln/>
                        </pic:spPr>
                      </pic:pic>
                    </a:graphicData>
                  </a:graphic>
                </wp:inline>
              </w:drawing>
            </w:r>
          </w:p>
          <w:p w14:paraId="58ACB141"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6F222ED7" wp14:editId="0D6BF056">
                  <wp:extent cx="1009650" cy="952500"/>
                  <wp:effectExtent l="0" t="0" r="0" b="0"/>
                  <wp:docPr id="4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009650" cy="952500"/>
                          </a:xfrm>
                          <a:prstGeom prst="rect">
                            <a:avLst/>
                          </a:prstGeom>
                          <a:ln/>
                        </pic:spPr>
                      </pic:pic>
                    </a:graphicData>
                  </a:graphic>
                </wp:inline>
              </w:drawing>
            </w:r>
          </w:p>
          <w:p w14:paraId="7418F6A9" w14:textId="77777777" w:rsidR="00D97B12" w:rsidRDefault="00D97B12">
            <w:pPr>
              <w:widowControl w:val="0"/>
              <w:rPr>
                <w:rFonts w:ascii="Arial" w:eastAsia="Arial" w:hAnsi="Arial" w:cs="Arial"/>
                <w:sz w:val="18"/>
                <w:szCs w:val="18"/>
              </w:rPr>
            </w:pPr>
          </w:p>
        </w:tc>
      </w:tr>
      <w:tr w:rsidR="00D97B12" w14:paraId="06C48997" w14:textId="77777777" w:rsidTr="006D2FBA">
        <w:tc>
          <w:tcPr>
            <w:tcW w:w="3001" w:type="dxa"/>
            <w:shd w:val="clear" w:color="auto" w:fill="auto"/>
            <w:tcMar>
              <w:top w:w="100" w:type="dxa"/>
              <w:left w:w="100" w:type="dxa"/>
              <w:bottom w:w="100" w:type="dxa"/>
              <w:right w:w="100" w:type="dxa"/>
            </w:tcMar>
          </w:tcPr>
          <w:p w14:paraId="44DE8BAE" w14:textId="77777777" w:rsidR="00D97B12" w:rsidRDefault="001F6B02">
            <w:pPr>
              <w:widowControl w:val="0"/>
              <w:rPr>
                <w:rFonts w:ascii="Arial" w:eastAsia="Arial" w:hAnsi="Arial" w:cs="Arial"/>
                <w:sz w:val="18"/>
                <w:szCs w:val="18"/>
              </w:rPr>
            </w:pPr>
            <w:r>
              <w:rPr>
                <w:rFonts w:ascii="Arial" w:eastAsia="Arial" w:hAnsi="Arial" w:cs="Arial"/>
                <w:sz w:val="18"/>
                <w:szCs w:val="18"/>
              </w:rPr>
              <w:t>Envases y recipientes de aceites</w:t>
            </w:r>
          </w:p>
        </w:tc>
        <w:tc>
          <w:tcPr>
            <w:tcW w:w="4927" w:type="dxa"/>
            <w:shd w:val="clear" w:color="auto" w:fill="auto"/>
            <w:tcMar>
              <w:top w:w="100" w:type="dxa"/>
              <w:left w:w="100" w:type="dxa"/>
              <w:bottom w:w="100" w:type="dxa"/>
              <w:right w:w="100" w:type="dxa"/>
            </w:tcMar>
          </w:tcPr>
          <w:p w14:paraId="28A16FA6" w14:textId="77777777" w:rsidR="00D97B12" w:rsidRDefault="001F6B02">
            <w:pPr>
              <w:widowControl w:val="0"/>
              <w:rPr>
                <w:rFonts w:ascii="Arial" w:eastAsia="Arial" w:hAnsi="Arial" w:cs="Arial"/>
                <w:sz w:val="18"/>
                <w:szCs w:val="18"/>
              </w:rPr>
            </w:pPr>
            <w:r>
              <w:rPr>
                <w:rFonts w:ascii="Arial" w:eastAsia="Arial" w:hAnsi="Arial" w:cs="Arial"/>
                <w:sz w:val="18"/>
                <w:szCs w:val="18"/>
              </w:rPr>
              <w:t>A4060 - Mezclas de aceite y agua o hidrocarburos y agua.</w:t>
            </w:r>
          </w:p>
        </w:tc>
        <w:tc>
          <w:tcPr>
            <w:tcW w:w="1843" w:type="dxa"/>
            <w:shd w:val="clear" w:color="auto" w:fill="auto"/>
            <w:tcMar>
              <w:top w:w="100" w:type="dxa"/>
              <w:left w:w="100" w:type="dxa"/>
              <w:bottom w:w="100" w:type="dxa"/>
              <w:right w:w="100" w:type="dxa"/>
            </w:tcMar>
          </w:tcPr>
          <w:p w14:paraId="5444FA30"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00EFBB09" wp14:editId="07E6E6B2">
                  <wp:extent cx="1009650" cy="952500"/>
                  <wp:effectExtent l="0" t="0" r="0" b="0"/>
                  <wp:docPr id="6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1009650" cy="952500"/>
                          </a:xfrm>
                          <a:prstGeom prst="rect">
                            <a:avLst/>
                          </a:prstGeom>
                          <a:ln/>
                        </pic:spPr>
                      </pic:pic>
                    </a:graphicData>
                  </a:graphic>
                </wp:inline>
              </w:drawing>
            </w:r>
          </w:p>
          <w:p w14:paraId="753ED6D4"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402CE467" wp14:editId="15430911">
                  <wp:extent cx="1009650" cy="952500"/>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009650" cy="952500"/>
                          </a:xfrm>
                          <a:prstGeom prst="rect">
                            <a:avLst/>
                          </a:prstGeom>
                          <a:ln/>
                        </pic:spPr>
                      </pic:pic>
                    </a:graphicData>
                  </a:graphic>
                </wp:inline>
              </w:drawing>
            </w:r>
          </w:p>
        </w:tc>
      </w:tr>
      <w:tr w:rsidR="00D97B12" w14:paraId="299D25D8" w14:textId="77777777" w:rsidTr="006D2FBA">
        <w:tc>
          <w:tcPr>
            <w:tcW w:w="3001" w:type="dxa"/>
            <w:shd w:val="clear" w:color="auto" w:fill="auto"/>
            <w:tcMar>
              <w:top w:w="100" w:type="dxa"/>
              <w:left w:w="100" w:type="dxa"/>
              <w:bottom w:w="100" w:type="dxa"/>
              <w:right w:w="100" w:type="dxa"/>
            </w:tcMar>
          </w:tcPr>
          <w:p w14:paraId="3CDF2206" w14:textId="77777777" w:rsidR="00D97B12" w:rsidRDefault="001F6B02">
            <w:pPr>
              <w:widowControl w:val="0"/>
              <w:rPr>
                <w:rFonts w:ascii="Arial" w:eastAsia="Arial" w:hAnsi="Arial" w:cs="Arial"/>
                <w:sz w:val="18"/>
                <w:szCs w:val="18"/>
              </w:rPr>
            </w:pPr>
            <w:r>
              <w:rPr>
                <w:rFonts w:ascii="Arial" w:eastAsia="Arial" w:hAnsi="Arial" w:cs="Arial"/>
                <w:sz w:val="18"/>
                <w:szCs w:val="18"/>
              </w:rPr>
              <w:lastRenderedPageBreak/>
              <w:t>Sólidos contaminados con agentes químicos</w:t>
            </w:r>
          </w:p>
        </w:tc>
        <w:tc>
          <w:tcPr>
            <w:tcW w:w="4927" w:type="dxa"/>
            <w:shd w:val="clear" w:color="auto" w:fill="auto"/>
            <w:tcMar>
              <w:top w:w="100" w:type="dxa"/>
              <w:left w:w="100" w:type="dxa"/>
              <w:bottom w:w="100" w:type="dxa"/>
              <w:right w:w="100" w:type="dxa"/>
            </w:tcMar>
          </w:tcPr>
          <w:p w14:paraId="5729148C" w14:textId="77777777" w:rsidR="00D97B12" w:rsidRDefault="001F6B02">
            <w:pPr>
              <w:widowControl w:val="0"/>
              <w:rPr>
                <w:rFonts w:ascii="Arial" w:eastAsia="Arial" w:hAnsi="Arial" w:cs="Arial"/>
                <w:sz w:val="18"/>
                <w:szCs w:val="18"/>
              </w:rPr>
            </w:pPr>
            <w:r>
              <w:rPr>
                <w:rFonts w:ascii="Arial" w:eastAsia="Arial" w:hAnsi="Arial" w:cs="Arial"/>
                <w:sz w:val="18"/>
                <w:szCs w:val="18"/>
              </w:rPr>
              <w:t>A4080 - Desechos contaminados con compuestos explosivos</w:t>
            </w:r>
          </w:p>
        </w:tc>
        <w:tc>
          <w:tcPr>
            <w:tcW w:w="1843" w:type="dxa"/>
            <w:shd w:val="clear" w:color="auto" w:fill="auto"/>
            <w:tcMar>
              <w:top w:w="100" w:type="dxa"/>
              <w:left w:w="100" w:type="dxa"/>
              <w:bottom w:w="100" w:type="dxa"/>
              <w:right w:w="100" w:type="dxa"/>
            </w:tcMar>
          </w:tcPr>
          <w:p w14:paraId="5E062CED"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47BF9177" wp14:editId="1B3C563A">
                  <wp:extent cx="1009650" cy="952500"/>
                  <wp:effectExtent l="0" t="0" r="0" b="0"/>
                  <wp:docPr id="5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1009650" cy="952500"/>
                          </a:xfrm>
                          <a:prstGeom prst="rect">
                            <a:avLst/>
                          </a:prstGeom>
                          <a:ln/>
                        </pic:spPr>
                      </pic:pic>
                    </a:graphicData>
                  </a:graphic>
                </wp:inline>
              </w:drawing>
            </w:r>
          </w:p>
          <w:p w14:paraId="2DF679C8"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74C4BA4C" wp14:editId="3A2BDD89">
                  <wp:extent cx="1009650" cy="914400"/>
                  <wp:effectExtent l="0" t="0" r="0" b="0"/>
                  <wp:docPr id="8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1009650" cy="914400"/>
                          </a:xfrm>
                          <a:prstGeom prst="rect">
                            <a:avLst/>
                          </a:prstGeom>
                          <a:ln/>
                        </pic:spPr>
                      </pic:pic>
                    </a:graphicData>
                  </a:graphic>
                </wp:inline>
              </w:drawing>
            </w:r>
          </w:p>
          <w:p w14:paraId="63AAC6E5"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3FDEA836" wp14:editId="5BE7F87B">
                  <wp:extent cx="1009650" cy="1041400"/>
                  <wp:effectExtent l="0" t="0" r="0" b="0"/>
                  <wp:docPr id="7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3"/>
                          <a:srcRect/>
                          <a:stretch>
                            <a:fillRect/>
                          </a:stretch>
                        </pic:blipFill>
                        <pic:spPr>
                          <a:xfrm>
                            <a:off x="0" y="0"/>
                            <a:ext cx="1009650" cy="1041400"/>
                          </a:xfrm>
                          <a:prstGeom prst="rect">
                            <a:avLst/>
                          </a:prstGeom>
                          <a:ln/>
                        </pic:spPr>
                      </pic:pic>
                    </a:graphicData>
                  </a:graphic>
                </wp:inline>
              </w:drawing>
            </w:r>
          </w:p>
        </w:tc>
      </w:tr>
      <w:tr w:rsidR="00D97B12" w14:paraId="29EF9249" w14:textId="77777777" w:rsidTr="006D2FBA">
        <w:tc>
          <w:tcPr>
            <w:tcW w:w="3001" w:type="dxa"/>
            <w:shd w:val="clear" w:color="auto" w:fill="auto"/>
            <w:tcMar>
              <w:top w:w="100" w:type="dxa"/>
              <w:left w:w="100" w:type="dxa"/>
              <w:bottom w:w="100" w:type="dxa"/>
              <w:right w:w="100" w:type="dxa"/>
            </w:tcMar>
          </w:tcPr>
          <w:p w14:paraId="0CC1A378" w14:textId="77777777" w:rsidR="00D97B12" w:rsidRDefault="001F6B02">
            <w:pPr>
              <w:widowControl w:val="0"/>
              <w:rPr>
                <w:rFonts w:ascii="Arial" w:eastAsia="Arial" w:hAnsi="Arial" w:cs="Arial"/>
                <w:sz w:val="18"/>
                <w:szCs w:val="18"/>
              </w:rPr>
            </w:pPr>
            <w:r>
              <w:rPr>
                <w:rFonts w:ascii="Arial" w:eastAsia="Arial" w:hAnsi="Arial" w:cs="Arial"/>
                <w:sz w:val="18"/>
                <w:szCs w:val="18"/>
              </w:rPr>
              <w:t>Tóner y cartuchos de impresión</w:t>
            </w:r>
          </w:p>
        </w:tc>
        <w:tc>
          <w:tcPr>
            <w:tcW w:w="4927" w:type="dxa"/>
            <w:shd w:val="clear" w:color="auto" w:fill="auto"/>
            <w:tcMar>
              <w:top w:w="100" w:type="dxa"/>
              <w:left w:w="100" w:type="dxa"/>
              <w:bottom w:w="100" w:type="dxa"/>
              <w:right w:w="100" w:type="dxa"/>
            </w:tcMar>
          </w:tcPr>
          <w:p w14:paraId="7BA8D775" w14:textId="77777777" w:rsidR="00D97B12" w:rsidRDefault="001F6B02">
            <w:pPr>
              <w:widowControl w:val="0"/>
              <w:rPr>
                <w:rFonts w:ascii="Arial" w:eastAsia="Arial" w:hAnsi="Arial" w:cs="Arial"/>
                <w:sz w:val="18"/>
                <w:szCs w:val="18"/>
              </w:rPr>
            </w:pPr>
            <w:r>
              <w:rPr>
                <w:rFonts w:ascii="Arial" w:eastAsia="Arial" w:hAnsi="Arial" w:cs="Arial"/>
                <w:sz w:val="18"/>
                <w:szCs w:val="18"/>
              </w:rPr>
              <w:t>Y12 - Desechos resultantes de la producción, preparación, y utilización de tintas, colorantes, pigmentos, pinturas, lacas o barnices.</w:t>
            </w:r>
          </w:p>
        </w:tc>
        <w:tc>
          <w:tcPr>
            <w:tcW w:w="1843" w:type="dxa"/>
            <w:shd w:val="clear" w:color="auto" w:fill="auto"/>
            <w:tcMar>
              <w:top w:w="100" w:type="dxa"/>
              <w:left w:w="100" w:type="dxa"/>
              <w:bottom w:w="100" w:type="dxa"/>
              <w:right w:w="100" w:type="dxa"/>
            </w:tcMar>
          </w:tcPr>
          <w:p w14:paraId="175E8B6F"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6D3470DB" wp14:editId="0FDA6A29">
                  <wp:extent cx="1009650" cy="952500"/>
                  <wp:effectExtent l="0" t="0" r="0" b="0"/>
                  <wp:docPr id="7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1009650" cy="952500"/>
                          </a:xfrm>
                          <a:prstGeom prst="rect">
                            <a:avLst/>
                          </a:prstGeom>
                          <a:ln/>
                        </pic:spPr>
                      </pic:pic>
                    </a:graphicData>
                  </a:graphic>
                </wp:inline>
              </w:drawing>
            </w:r>
          </w:p>
          <w:p w14:paraId="2117D268"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49277040" wp14:editId="090A1A6D">
                  <wp:extent cx="1009650" cy="990600"/>
                  <wp:effectExtent l="0" t="0" r="0" b="0"/>
                  <wp:docPr id="3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a:stretch>
                            <a:fillRect/>
                          </a:stretch>
                        </pic:blipFill>
                        <pic:spPr>
                          <a:xfrm>
                            <a:off x="0" y="0"/>
                            <a:ext cx="1009650" cy="990600"/>
                          </a:xfrm>
                          <a:prstGeom prst="rect">
                            <a:avLst/>
                          </a:prstGeom>
                          <a:ln/>
                        </pic:spPr>
                      </pic:pic>
                    </a:graphicData>
                  </a:graphic>
                </wp:inline>
              </w:drawing>
            </w:r>
          </w:p>
        </w:tc>
      </w:tr>
      <w:tr w:rsidR="00D97B12" w14:paraId="0CB509BA" w14:textId="77777777" w:rsidTr="006D2FBA">
        <w:tc>
          <w:tcPr>
            <w:tcW w:w="3001" w:type="dxa"/>
            <w:shd w:val="clear" w:color="auto" w:fill="auto"/>
            <w:tcMar>
              <w:top w:w="100" w:type="dxa"/>
              <w:left w:w="100" w:type="dxa"/>
              <w:bottom w:w="100" w:type="dxa"/>
              <w:right w:w="100" w:type="dxa"/>
            </w:tcMar>
          </w:tcPr>
          <w:p w14:paraId="66CBBE54" w14:textId="77777777" w:rsidR="00D97B12" w:rsidRDefault="001F6B02">
            <w:pPr>
              <w:widowControl w:val="0"/>
              <w:rPr>
                <w:rFonts w:ascii="Arial" w:eastAsia="Arial" w:hAnsi="Arial" w:cs="Arial"/>
                <w:sz w:val="18"/>
                <w:szCs w:val="18"/>
              </w:rPr>
            </w:pPr>
            <w:r>
              <w:rPr>
                <w:rFonts w:ascii="Arial" w:eastAsia="Arial" w:hAnsi="Arial" w:cs="Arial"/>
                <w:sz w:val="18"/>
                <w:szCs w:val="18"/>
              </w:rPr>
              <w:t>Baterías de plomo y de litio, pilas de controles o linternas, entre otras.</w:t>
            </w:r>
          </w:p>
        </w:tc>
        <w:tc>
          <w:tcPr>
            <w:tcW w:w="4927" w:type="dxa"/>
            <w:shd w:val="clear" w:color="auto" w:fill="auto"/>
            <w:tcMar>
              <w:top w:w="100" w:type="dxa"/>
              <w:left w:w="100" w:type="dxa"/>
              <w:bottom w:w="100" w:type="dxa"/>
              <w:right w:w="100" w:type="dxa"/>
            </w:tcMar>
          </w:tcPr>
          <w:p w14:paraId="3151851E" w14:textId="77777777" w:rsidR="00D97B12" w:rsidRDefault="001F6B02">
            <w:pPr>
              <w:widowControl w:val="0"/>
              <w:rPr>
                <w:rFonts w:ascii="Arial" w:eastAsia="Arial" w:hAnsi="Arial" w:cs="Arial"/>
                <w:sz w:val="18"/>
                <w:szCs w:val="18"/>
              </w:rPr>
            </w:pPr>
            <w:r>
              <w:rPr>
                <w:rFonts w:ascii="Arial" w:eastAsia="Arial" w:hAnsi="Arial" w:cs="Arial"/>
                <w:sz w:val="18"/>
                <w:szCs w:val="18"/>
              </w:rPr>
              <w:t>Y31 - Desechos que tengan como constituyentes plomo, compuestos del plomo.</w:t>
            </w:r>
          </w:p>
          <w:p w14:paraId="1F6C9941" w14:textId="77777777" w:rsidR="00D97B12" w:rsidRDefault="00D97B12">
            <w:pPr>
              <w:widowControl w:val="0"/>
              <w:rPr>
                <w:rFonts w:ascii="Arial" w:eastAsia="Arial" w:hAnsi="Arial" w:cs="Arial"/>
                <w:sz w:val="18"/>
                <w:szCs w:val="18"/>
              </w:rPr>
            </w:pPr>
          </w:p>
          <w:p w14:paraId="244025C9" w14:textId="34FEF5F9" w:rsidR="00D97B12" w:rsidRDefault="001F6B02">
            <w:pPr>
              <w:widowControl w:val="0"/>
              <w:rPr>
                <w:rFonts w:ascii="Arial" w:eastAsia="Arial" w:hAnsi="Arial" w:cs="Arial"/>
                <w:sz w:val="18"/>
                <w:szCs w:val="18"/>
              </w:rPr>
            </w:pPr>
            <w:r>
              <w:rPr>
                <w:rFonts w:ascii="Arial" w:eastAsia="Arial" w:hAnsi="Arial" w:cs="Arial"/>
                <w:sz w:val="18"/>
                <w:szCs w:val="18"/>
              </w:rPr>
              <w:t xml:space="preserve">A1010 - Desechos metálicos y desechos que contengan aleaciones de cualquiera de las </w:t>
            </w:r>
            <w:r w:rsidR="00A01887">
              <w:rPr>
                <w:rFonts w:ascii="Arial" w:eastAsia="Arial" w:hAnsi="Arial" w:cs="Arial"/>
                <w:sz w:val="18"/>
                <w:szCs w:val="18"/>
              </w:rPr>
              <w:t>siguientes sustancias</w:t>
            </w:r>
            <w:r>
              <w:rPr>
                <w:rFonts w:ascii="Arial" w:eastAsia="Arial" w:hAnsi="Arial" w:cs="Arial"/>
                <w:sz w:val="18"/>
                <w:szCs w:val="18"/>
              </w:rPr>
              <w:t>: Antimonio, mercurio, plomo, selenio.</w:t>
            </w:r>
          </w:p>
        </w:tc>
        <w:tc>
          <w:tcPr>
            <w:tcW w:w="1843" w:type="dxa"/>
            <w:shd w:val="clear" w:color="auto" w:fill="auto"/>
            <w:tcMar>
              <w:top w:w="100" w:type="dxa"/>
              <w:left w:w="100" w:type="dxa"/>
              <w:bottom w:w="100" w:type="dxa"/>
              <w:right w:w="100" w:type="dxa"/>
            </w:tcMar>
          </w:tcPr>
          <w:p w14:paraId="4BF65B52"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63A46C89" wp14:editId="35E4B2AA">
                  <wp:extent cx="1009650" cy="952500"/>
                  <wp:effectExtent l="0" t="0" r="0" b="0"/>
                  <wp:docPr id="4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1009650" cy="952500"/>
                          </a:xfrm>
                          <a:prstGeom prst="rect">
                            <a:avLst/>
                          </a:prstGeom>
                          <a:ln/>
                        </pic:spPr>
                      </pic:pic>
                    </a:graphicData>
                  </a:graphic>
                </wp:inline>
              </w:drawing>
            </w:r>
          </w:p>
          <w:p w14:paraId="451A47AF"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21A6F701" wp14:editId="1D5EB3A3">
                  <wp:extent cx="1009650" cy="990600"/>
                  <wp:effectExtent l="0" t="0" r="0" b="0"/>
                  <wp:docPr id="6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a:stretch>
                            <a:fillRect/>
                          </a:stretch>
                        </pic:blipFill>
                        <pic:spPr>
                          <a:xfrm>
                            <a:off x="0" y="0"/>
                            <a:ext cx="1009650" cy="990600"/>
                          </a:xfrm>
                          <a:prstGeom prst="rect">
                            <a:avLst/>
                          </a:prstGeom>
                          <a:ln/>
                        </pic:spPr>
                      </pic:pic>
                    </a:graphicData>
                  </a:graphic>
                </wp:inline>
              </w:drawing>
            </w:r>
          </w:p>
          <w:p w14:paraId="1C3CD7D2" w14:textId="77777777" w:rsidR="00D97B12" w:rsidRDefault="001F6B02">
            <w:pPr>
              <w:widowControl w:val="0"/>
              <w:rPr>
                <w:rFonts w:ascii="Arial" w:eastAsia="Arial" w:hAnsi="Arial" w:cs="Arial"/>
                <w:sz w:val="18"/>
                <w:szCs w:val="18"/>
              </w:rPr>
            </w:pPr>
            <w:r>
              <w:rPr>
                <w:rFonts w:ascii="Arial" w:eastAsia="Arial" w:hAnsi="Arial" w:cs="Arial"/>
                <w:noProof/>
                <w:sz w:val="18"/>
                <w:szCs w:val="18"/>
              </w:rPr>
              <w:lastRenderedPageBreak/>
              <w:drawing>
                <wp:inline distT="114300" distB="114300" distL="114300" distR="114300" wp14:anchorId="551E38A0" wp14:editId="036F25C0">
                  <wp:extent cx="1009650" cy="876300"/>
                  <wp:effectExtent l="0" t="0" r="0" b="0"/>
                  <wp:docPr id="71"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5"/>
                          <a:srcRect/>
                          <a:stretch>
                            <a:fillRect/>
                          </a:stretch>
                        </pic:blipFill>
                        <pic:spPr>
                          <a:xfrm>
                            <a:off x="0" y="0"/>
                            <a:ext cx="1009650" cy="876300"/>
                          </a:xfrm>
                          <a:prstGeom prst="rect">
                            <a:avLst/>
                          </a:prstGeom>
                          <a:ln/>
                        </pic:spPr>
                      </pic:pic>
                    </a:graphicData>
                  </a:graphic>
                </wp:inline>
              </w:drawing>
            </w:r>
          </w:p>
          <w:p w14:paraId="6530658F"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5A07DF23" wp14:editId="7B0817E1">
                  <wp:extent cx="1009650" cy="965200"/>
                  <wp:effectExtent l="0" t="0" r="0" b="0"/>
                  <wp:docPr id="3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6"/>
                          <a:srcRect/>
                          <a:stretch>
                            <a:fillRect/>
                          </a:stretch>
                        </pic:blipFill>
                        <pic:spPr>
                          <a:xfrm>
                            <a:off x="0" y="0"/>
                            <a:ext cx="1009650" cy="965200"/>
                          </a:xfrm>
                          <a:prstGeom prst="rect">
                            <a:avLst/>
                          </a:prstGeom>
                          <a:ln/>
                        </pic:spPr>
                      </pic:pic>
                    </a:graphicData>
                  </a:graphic>
                </wp:inline>
              </w:drawing>
            </w:r>
          </w:p>
        </w:tc>
      </w:tr>
      <w:tr w:rsidR="00D97B12" w14:paraId="54E716E1" w14:textId="77777777" w:rsidTr="006D2FBA">
        <w:tc>
          <w:tcPr>
            <w:tcW w:w="3001" w:type="dxa"/>
            <w:shd w:val="clear" w:color="auto" w:fill="auto"/>
            <w:tcMar>
              <w:top w:w="100" w:type="dxa"/>
              <w:left w:w="100" w:type="dxa"/>
              <w:bottom w:w="100" w:type="dxa"/>
              <w:right w:w="100" w:type="dxa"/>
            </w:tcMar>
          </w:tcPr>
          <w:p w14:paraId="1842D1D4" w14:textId="77777777" w:rsidR="00D97B12" w:rsidRDefault="001F6B02">
            <w:pPr>
              <w:widowControl w:val="0"/>
              <w:rPr>
                <w:rFonts w:ascii="Arial" w:eastAsia="Arial" w:hAnsi="Arial" w:cs="Arial"/>
                <w:sz w:val="18"/>
                <w:szCs w:val="18"/>
              </w:rPr>
            </w:pPr>
            <w:r>
              <w:rPr>
                <w:rFonts w:ascii="Arial" w:eastAsia="Arial" w:hAnsi="Arial" w:cs="Arial"/>
                <w:sz w:val="18"/>
                <w:szCs w:val="18"/>
              </w:rPr>
              <w:lastRenderedPageBreak/>
              <w:t>RAEEs: Aparatos y equipos eléctricos y electrónicos</w:t>
            </w:r>
          </w:p>
        </w:tc>
        <w:tc>
          <w:tcPr>
            <w:tcW w:w="4927" w:type="dxa"/>
            <w:shd w:val="clear" w:color="auto" w:fill="auto"/>
            <w:tcMar>
              <w:top w:w="100" w:type="dxa"/>
              <w:left w:w="100" w:type="dxa"/>
              <w:bottom w:w="100" w:type="dxa"/>
              <w:right w:w="100" w:type="dxa"/>
            </w:tcMar>
          </w:tcPr>
          <w:p w14:paraId="567880C4" w14:textId="0CEE15B5" w:rsidR="00D97B12" w:rsidRDefault="001F6B02">
            <w:pPr>
              <w:widowControl w:val="0"/>
              <w:rPr>
                <w:rFonts w:ascii="Arial" w:eastAsia="Arial" w:hAnsi="Arial" w:cs="Arial"/>
                <w:sz w:val="18"/>
                <w:szCs w:val="18"/>
              </w:rPr>
            </w:pPr>
            <w:r>
              <w:rPr>
                <w:rFonts w:ascii="Arial" w:eastAsia="Arial" w:hAnsi="Arial" w:cs="Arial"/>
                <w:sz w:val="18"/>
                <w:szCs w:val="18"/>
              </w:rPr>
              <w:t xml:space="preserve">A1180 - Montajes eléctricos y electrónicos de desecho o restos de estos que contengan componentes como acumuladores y </w:t>
            </w:r>
            <w:r w:rsidR="00A01887">
              <w:rPr>
                <w:rFonts w:ascii="Arial" w:eastAsia="Arial" w:hAnsi="Arial" w:cs="Arial"/>
                <w:sz w:val="18"/>
                <w:szCs w:val="18"/>
              </w:rPr>
              <w:t>otros baterías incluidos</w:t>
            </w:r>
            <w:r>
              <w:rPr>
                <w:rFonts w:ascii="Arial" w:eastAsia="Arial" w:hAnsi="Arial" w:cs="Arial"/>
                <w:sz w:val="18"/>
                <w:szCs w:val="18"/>
              </w:rPr>
              <w:t xml:space="preserve"> en la lista A, interruptores de mercurio, vidrios de tubos de rayos catódicos y otros vidrios activados y capacitadores de PCB, o contaminados con constituyentes del Anexo I en tal grado que posean alguna característica del anexo III</w:t>
            </w:r>
          </w:p>
        </w:tc>
        <w:tc>
          <w:tcPr>
            <w:tcW w:w="1843" w:type="dxa"/>
            <w:shd w:val="clear" w:color="auto" w:fill="auto"/>
            <w:tcMar>
              <w:top w:w="100" w:type="dxa"/>
              <w:left w:w="100" w:type="dxa"/>
              <w:bottom w:w="100" w:type="dxa"/>
              <w:right w:w="100" w:type="dxa"/>
            </w:tcMar>
          </w:tcPr>
          <w:p w14:paraId="67F0B55E"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00890E99" wp14:editId="2501C0CD">
                  <wp:extent cx="1009650" cy="952500"/>
                  <wp:effectExtent l="0" t="0" r="0" b="0"/>
                  <wp:docPr id="3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1009650" cy="952500"/>
                          </a:xfrm>
                          <a:prstGeom prst="rect">
                            <a:avLst/>
                          </a:prstGeom>
                          <a:ln/>
                        </pic:spPr>
                      </pic:pic>
                    </a:graphicData>
                  </a:graphic>
                </wp:inline>
              </w:drawing>
            </w:r>
          </w:p>
          <w:p w14:paraId="186AD302"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4F4E3B4F" wp14:editId="07462BF1">
                  <wp:extent cx="1009650" cy="914400"/>
                  <wp:effectExtent l="0" t="0" r="0" b="0"/>
                  <wp:docPr id="7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1009650" cy="914400"/>
                          </a:xfrm>
                          <a:prstGeom prst="rect">
                            <a:avLst/>
                          </a:prstGeom>
                          <a:ln/>
                        </pic:spPr>
                      </pic:pic>
                    </a:graphicData>
                  </a:graphic>
                </wp:inline>
              </w:drawing>
            </w:r>
          </w:p>
          <w:p w14:paraId="552DB0DE"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2A107D71" wp14:editId="55A91711">
                  <wp:extent cx="1009650" cy="1041400"/>
                  <wp:effectExtent l="0" t="0" r="0" b="0"/>
                  <wp:docPr id="57"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3"/>
                          <a:srcRect/>
                          <a:stretch>
                            <a:fillRect/>
                          </a:stretch>
                        </pic:blipFill>
                        <pic:spPr>
                          <a:xfrm>
                            <a:off x="0" y="0"/>
                            <a:ext cx="1009650" cy="1041400"/>
                          </a:xfrm>
                          <a:prstGeom prst="rect">
                            <a:avLst/>
                          </a:prstGeom>
                          <a:ln/>
                        </pic:spPr>
                      </pic:pic>
                    </a:graphicData>
                  </a:graphic>
                </wp:inline>
              </w:drawing>
            </w:r>
          </w:p>
        </w:tc>
      </w:tr>
      <w:tr w:rsidR="00D97B12" w14:paraId="1CADE266" w14:textId="77777777" w:rsidTr="006D2FBA">
        <w:tc>
          <w:tcPr>
            <w:tcW w:w="3001" w:type="dxa"/>
            <w:shd w:val="clear" w:color="auto" w:fill="auto"/>
            <w:tcMar>
              <w:top w:w="100" w:type="dxa"/>
              <w:left w:w="100" w:type="dxa"/>
              <w:bottom w:w="100" w:type="dxa"/>
              <w:right w:w="100" w:type="dxa"/>
            </w:tcMar>
          </w:tcPr>
          <w:p w14:paraId="40659499" w14:textId="77777777" w:rsidR="00D97B12" w:rsidRDefault="001F6B02">
            <w:pPr>
              <w:widowControl w:val="0"/>
              <w:rPr>
                <w:rFonts w:ascii="Arial" w:eastAsia="Arial" w:hAnsi="Arial" w:cs="Arial"/>
                <w:sz w:val="18"/>
                <w:szCs w:val="18"/>
              </w:rPr>
            </w:pPr>
            <w:r>
              <w:rPr>
                <w:rFonts w:ascii="Arial" w:eastAsia="Arial" w:hAnsi="Arial" w:cs="Arial"/>
                <w:sz w:val="18"/>
                <w:szCs w:val="18"/>
              </w:rPr>
              <w:t>Desinfectante en gel, alcohol</w:t>
            </w:r>
          </w:p>
        </w:tc>
        <w:tc>
          <w:tcPr>
            <w:tcW w:w="4927" w:type="dxa"/>
            <w:shd w:val="clear" w:color="auto" w:fill="auto"/>
            <w:tcMar>
              <w:top w:w="100" w:type="dxa"/>
              <w:left w:w="100" w:type="dxa"/>
              <w:bottom w:w="100" w:type="dxa"/>
              <w:right w:w="100" w:type="dxa"/>
            </w:tcMar>
          </w:tcPr>
          <w:p w14:paraId="140289C7" w14:textId="3A57677C" w:rsidR="00D97B12" w:rsidRDefault="001F6B02">
            <w:pPr>
              <w:widowControl w:val="0"/>
              <w:rPr>
                <w:rFonts w:ascii="Arial" w:eastAsia="Arial" w:hAnsi="Arial" w:cs="Arial"/>
                <w:sz w:val="18"/>
                <w:szCs w:val="18"/>
              </w:rPr>
            </w:pPr>
            <w:r>
              <w:rPr>
                <w:rFonts w:ascii="Arial" w:eastAsia="Arial" w:hAnsi="Arial" w:cs="Arial"/>
                <w:sz w:val="18"/>
                <w:szCs w:val="18"/>
              </w:rPr>
              <w:t xml:space="preserve">Y39 - Desechos que tengan como constituyentes: Fenoles, compuestos fenólicos, con inclusión </w:t>
            </w:r>
            <w:proofErr w:type="gramStart"/>
            <w:r>
              <w:rPr>
                <w:rFonts w:ascii="Arial" w:eastAsia="Arial" w:hAnsi="Arial" w:cs="Arial"/>
                <w:sz w:val="18"/>
                <w:szCs w:val="18"/>
              </w:rPr>
              <w:t xml:space="preserve">de los </w:t>
            </w:r>
            <w:r w:rsidR="00A01887">
              <w:rPr>
                <w:rFonts w:ascii="Arial" w:eastAsia="Arial" w:hAnsi="Arial" w:cs="Arial"/>
                <w:sz w:val="18"/>
                <w:szCs w:val="18"/>
              </w:rPr>
              <w:t>cloro</w:t>
            </w:r>
            <w:proofErr w:type="gramEnd"/>
            <w:r w:rsidR="00A01887">
              <w:rPr>
                <w:rFonts w:ascii="Arial" w:eastAsia="Arial" w:hAnsi="Arial" w:cs="Arial"/>
                <w:sz w:val="18"/>
                <w:szCs w:val="18"/>
              </w:rPr>
              <w:t xml:space="preserve"> fenoles.</w:t>
            </w:r>
          </w:p>
          <w:p w14:paraId="406C42C0" w14:textId="77777777" w:rsidR="00D97B12" w:rsidRDefault="00D97B12">
            <w:pPr>
              <w:widowControl w:val="0"/>
              <w:rPr>
                <w:rFonts w:ascii="Arial" w:eastAsia="Arial" w:hAnsi="Arial" w:cs="Arial"/>
                <w:sz w:val="18"/>
                <w:szCs w:val="18"/>
              </w:rPr>
            </w:pPr>
          </w:p>
          <w:p w14:paraId="1449A714" w14:textId="77777777" w:rsidR="00D97B12" w:rsidRDefault="001F6B02">
            <w:pPr>
              <w:widowControl w:val="0"/>
              <w:rPr>
                <w:rFonts w:ascii="Arial" w:eastAsia="Arial" w:hAnsi="Arial" w:cs="Arial"/>
                <w:sz w:val="18"/>
                <w:szCs w:val="18"/>
              </w:rPr>
            </w:pPr>
            <w:r>
              <w:rPr>
                <w:rFonts w:ascii="Arial" w:eastAsia="Arial" w:hAnsi="Arial" w:cs="Arial"/>
                <w:sz w:val="18"/>
                <w:szCs w:val="18"/>
              </w:rPr>
              <w:t>Y3 - Desechos de medicamentos y productos farmacéuticos.</w:t>
            </w:r>
          </w:p>
        </w:tc>
        <w:tc>
          <w:tcPr>
            <w:tcW w:w="1843" w:type="dxa"/>
            <w:shd w:val="clear" w:color="auto" w:fill="auto"/>
            <w:tcMar>
              <w:top w:w="100" w:type="dxa"/>
              <w:left w:w="100" w:type="dxa"/>
              <w:bottom w:w="100" w:type="dxa"/>
              <w:right w:w="100" w:type="dxa"/>
            </w:tcMar>
          </w:tcPr>
          <w:p w14:paraId="689B703F"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52E6B7CC" wp14:editId="7825F807">
                  <wp:extent cx="1009650" cy="952500"/>
                  <wp:effectExtent l="0" t="0" r="0" b="0"/>
                  <wp:docPr id="2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1009650" cy="952500"/>
                          </a:xfrm>
                          <a:prstGeom prst="rect">
                            <a:avLst/>
                          </a:prstGeom>
                          <a:ln/>
                        </pic:spPr>
                      </pic:pic>
                    </a:graphicData>
                  </a:graphic>
                </wp:inline>
              </w:drawing>
            </w:r>
          </w:p>
          <w:p w14:paraId="2E2E13C1"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63A92C76" wp14:editId="6C1B97E3">
                  <wp:extent cx="1009650" cy="876300"/>
                  <wp:effectExtent l="0" t="0" r="0" b="0"/>
                  <wp:docPr id="8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5"/>
                          <a:srcRect/>
                          <a:stretch>
                            <a:fillRect/>
                          </a:stretch>
                        </pic:blipFill>
                        <pic:spPr>
                          <a:xfrm>
                            <a:off x="0" y="0"/>
                            <a:ext cx="1009650" cy="876300"/>
                          </a:xfrm>
                          <a:prstGeom prst="rect">
                            <a:avLst/>
                          </a:prstGeom>
                          <a:ln/>
                        </pic:spPr>
                      </pic:pic>
                    </a:graphicData>
                  </a:graphic>
                </wp:inline>
              </w:drawing>
            </w:r>
          </w:p>
          <w:p w14:paraId="38B8980C" w14:textId="77777777" w:rsidR="00D97B12" w:rsidRDefault="00D97B12">
            <w:pPr>
              <w:widowControl w:val="0"/>
              <w:rPr>
                <w:rFonts w:ascii="Arial" w:eastAsia="Arial" w:hAnsi="Arial" w:cs="Arial"/>
                <w:sz w:val="18"/>
                <w:szCs w:val="18"/>
              </w:rPr>
            </w:pPr>
          </w:p>
        </w:tc>
      </w:tr>
      <w:tr w:rsidR="00D97B12" w14:paraId="68C79214" w14:textId="77777777" w:rsidTr="006D2FBA">
        <w:tc>
          <w:tcPr>
            <w:tcW w:w="3001" w:type="dxa"/>
            <w:shd w:val="clear" w:color="auto" w:fill="auto"/>
            <w:tcMar>
              <w:top w:w="100" w:type="dxa"/>
              <w:left w:w="100" w:type="dxa"/>
              <w:bottom w:w="100" w:type="dxa"/>
              <w:right w:w="100" w:type="dxa"/>
            </w:tcMar>
          </w:tcPr>
          <w:p w14:paraId="55D314F5" w14:textId="77777777" w:rsidR="00D97B12" w:rsidRDefault="001F6B02">
            <w:pPr>
              <w:widowControl w:val="0"/>
              <w:rPr>
                <w:rFonts w:ascii="Arial" w:eastAsia="Arial" w:hAnsi="Arial" w:cs="Arial"/>
                <w:sz w:val="18"/>
                <w:szCs w:val="18"/>
              </w:rPr>
            </w:pPr>
            <w:r>
              <w:rPr>
                <w:rFonts w:ascii="Arial" w:eastAsia="Arial" w:hAnsi="Arial" w:cs="Arial"/>
                <w:sz w:val="18"/>
                <w:szCs w:val="18"/>
              </w:rPr>
              <w:lastRenderedPageBreak/>
              <w:t>Luminarias y accesorios</w:t>
            </w:r>
          </w:p>
        </w:tc>
        <w:tc>
          <w:tcPr>
            <w:tcW w:w="4927" w:type="dxa"/>
            <w:shd w:val="clear" w:color="auto" w:fill="auto"/>
            <w:tcMar>
              <w:top w:w="100" w:type="dxa"/>
              <w:left w:w="100" w:type="dxa"/>
              <w:bottom w:w="100" w:type="dxa"/>
              <w:right w:w="100" w:type="dxa"/>
            </w:tcMar>
          </w:tcPr>
          <w:p w14:paraId="1DD7D3CC" w14:textId="77777777" w:rsidR="00D97B12" w:rsidRDefault="001F6B02">
            <w:pPr>
              <w:widowControl w:val="0"/>
              <w:rPr>
                <w:rFonts w:ascii="Arial" w:eastAsia="Arial" w:hAnsi="Arial" w:cs="Arial"/>
                <w:sz w:val="18"/>
                <w:szCs w:val="18"/>
              </w:rPr>
            </w:pPr>
            <w:r>
              <w:rPr>
                <w:rFonts w:ascii="Arial" w:eastAsia="Arial" w:hAnsi="Arial" w:cs="Arial"/>
                <w:sz w:val="18"/>
                <w:szCs w:val="18"/>
              </w:rPr>
              <w:t>A2010 - Desechos de vidrio de tubos de rayos catódicos y otros vidrios activados. (lámparas o luminarias y tubos fluorescentes, pantallas de imágenes)</w:t>
            </w:r>
          </w:p>
          <w:p w14:paraId="7BE4F5F3" w14:textId="77777777" w:rsidR="00D97B12" w:rsidRDefault="00D97B12">
            <w:pPr>
              <w:widowControl w:val="0"/>
              <w:rPr>
                <w:rFonts w:ascii="Arial" w:eastAsia="Arial" w:hAnsi="Arial" w:cs="Arial"/>
                <w:sz w:val="18"/>
                <w:szCs w:val="18"/>
              </w:rPr>
            </w:pPr>
          </w:p>
          <w:p w14:paraId="19BC5800" w14:textId="77777777" w:rsidR="00D97B12" w:rsidRDefault="001F6B02">
            <w:pPr>
              <w:widowControl w:val="0"/>
              <w:rPr>
                <w:rFonts w:ascii="Arial" w:eastAsia="Arial" w:hAnsi="Arial" w:cs="Arial"/>
                <w:sz w:val="18"/>
                <w:szCs w:val="18"/>
              </w:rPr>
            </w:pPr>
            <w:r>
              <w:rPr>
                <w:rFonts w:ascii="Arial" w:eastAsia="Arial" w:hAnsi="Arial" w:cs="Arial"/>
                <w:sz w:val="18"/>
                <w:szCs w:val="18"/>
              </w:rPr>
              <w:t>B1010 - Desechos de metales y aleaciones de metales, en forma metálica y no dispersable: Metales preciosos, Desechos de hafnio, indio, niobio, renio y galio, tierras raras.</w:t>
            </w:r>
          </w:p>
          <w:p w14:paraId="6988C10E" w14:textId="77777777" w:rsidR="00D97B12" w:rsidRDefault="00D97B12">
            <w:pPr>
              <w:widowControl w:val="0"/>
              <w:rPr>
                <w:rFonts w:ascii="Arial" w:eastAsia="Arial" w:hAnsi="Arial" w:cs="Arial"/>
                <w:sz w:val="18"/>
                <w:szCs w:val="18"/>
              </w:rPr>
            </w:pPr>
          </w:p>
          <w:p w14:paraId="3E6313BF" w14:textId="77777777" w:rsidR="00D97B12" w:rsidRDefault="001F6B02">
            <w:pPr>
              <w:widowControl w:val="0"/>
              <w:rPr>
                <w:rFonts w:ascii="Arial" w:eastAsia="Arial" w:hAnsi="Arial" w:cs="Arial"/>
                <w:sz w:val="18"/>
                <w:szCs w:val="18"/>
              </w:rPr>
            </w:pPr>
            <w:r>
              <w:rPr>
                <w:rFonts w:ascii="Arial" w:eastAsia="Arial" w:hAnsi="Arial" w:cs="Arial"/>
                <w:sz w:val="18"/>
                <w:szCs w:val="18"/>
              </w:rPr>
              <w:t>Y29.2 - Desechos que contienen mercurio o compuestos de mercurio (ej. Bombillas LED, lámparas fluorescentes compactas o lineales, termómetros de mercurio, manómetros no electrónicos).</w:t>
            </w:r>
          </w:p>
        </w:tc>
        <w:tc>
          <w:tcPr>
            <w:tcW w:w="1843" w:type="dxa"/>
            <w:shd w:val="clear" w:color="auto" w:fill="auto"/>
            <w:tcMar>
              <w:top w:w="100" w:type="dxa"/>
              <w:left w:w="100" w:type="dxa"/>
              <w:bottom w:w="100" w:type="dxa"/>
              <w:right w:w="100" w:type="dxa"/>
            </w:tcMar>
          </w:tcPr>
          <w:p w14:paraId="79F9622C"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799EC451" wp14:editId="5ADE4425">
                  <wp:extent cx="1009650" cy="952500"/>
                  <wp:effectExtent l="0" t="0" r="0" b="0"/>
                  <wp:docPr id="2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1009650" cy="952500"/>
                          </a:xfrm>
                          <a:prstGeom prst="rect">
                            <a:avLst/>
                          </a:prstGeom>
                          <a:ln/>
                        </pic:spPr>
                      </pic:pic>
                    </a:graphicData>
                  </a:graphic>
                </wp:inline>
              </w:drawing>
            </w:r>
          </w:p>
          <w:p w14:paraId="6F381F61"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1BE92EDD" wp14:editId="5BB78B95">
                  <wp:extent cx="1009650" cy="965200"/>
                  <wp:effectExtent l="0" t="0" r="0" b="0"/>
                  <wp:docPr id="7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6"/>
                          <a:srcRect/>
                          <a:stretch>
                            <a:fillRect/>
                          </a:stretch>
                        </pic:blipFill>
                        <pic:spPr>
                          <a:xfrm>
                            <a:off x="0" y="0"/>
                            <a:ext cx="1009650" cy="965200"/>
                          </a:xfrm>
                          <a:prstGeom prst="rect">
                            <a:avLst/>
                          </a:prstGeom>
                          <a:ln/>
                        </pic:spPr>
                      </pic:pic>
                    </a:graphicData>
                  </a:graphic>
                </wp:inline>
              </w:drawing>
            </w:r>
          </w:p>
          <w:p w14:paraId="5718AD92"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2B72AEEB" wp14:editId="69AD3467">
                  <wp:extent cx="1009650" cy="927100"/>
                  <wp:effectExtent l="0" t="0" r="0" b="0"/>
                  <wp:docPr id="3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7"/>
                          <a:srcRect/>
                          <a:stretch>
                            <a:fillRect/>
                          </a:stretch>
                        </pic:blipFill>
                        <pic:spPr>
                          <a:xfrm>
                            <a:off x="0" y="0"/>
                            <a:ext cx="1009650" cy="927100"/>
                          </a:xfrm>
                          <a:prstGeom prst="rect">
                            <a:avLst/>
                          </a:prstGeom>
                          <a:ln/>
                        </pic:spPr>
                      </pic:pic>
                    </a:graphicData>
                  </a:graphic>
                </wp:inline>
              </w:drawing>
            </w:r>
          </w:p>
        </w:tc>
      </w:tr>
      <w:tr w:rsidR="00D97B12" w14:paraId="256D2562" w14:textId="77777777" w:rsidTr="006D2FBA">
        <w:tc>
          <w:tcPr>
            <w:tcW w:w="3001" w:type="dxa"/>
            <w:shd w:val="clear" w:color="auto" w:fill="auto"/>
            <w:tcMar>
              <w:top w:w="100" w:type="dxa"/>
              <w:left w:w="100" w:type="dxa"/>
              <w:bottom w:w="100" w:type="dxa"/>
              <w:right w:w="100" w:type="dxa"/>
            </w:tcMar>
          </w:tcPr>
          <w:p w14:paraId="4B3BF383" w14:textId="77777777" w:rsidR="00D97B12" w:rsidRDefault="001F6B02">
            <w:pPr>
              <w:widowControl w:val="0"/>
              <w:rPr>
                <w:rFonts w:ascii="Arial" w:eastAsia="Arial" w:hAnsi="Arial" w:cs="Arial"/>
                <w:sz w:val="18"/>
                <w:szCs w:val="18"/>
              </w:rPr>
            </w:pPr>
            <w:r>
              <w:rPr>
                <w:rFonts w:ascii="Arial" w:eastAsia="Arial" w:hAnsi="Arial" w:cs="Arial"/>
                <w:sz w:val="18"/>
                <w:szCs w:val="18"/>
              </w:rPr>
              <w:t>Elementos de dotación personal o EPP No contaminados o Elementos identificados con los logos oficiales.</w:t>
            </w:r>
          </w:p>
        </w:tc>
        <w:tc>
          <w:tcPr>
            <w:tcW w:w="4927" w:type="dxa"/>
            <w:shd w:val="clear" w:color="auto" w:fill="auto"/>
            <w:tcMar>
              <w:top w:w="100" w:type="dxa"/>
              <w:left w:w="100" w:type="dxa"/>
              <w:bottom w:w="100" w:type="dxa"/>
              <w:right w:w="100" w:type="dxa"/>
            </w:tcMar>
          </w:tcPr>
          <w:p w14:paraId="55F9D828" w14:textId="77777777" w:rsidR="00D97B12" w:rsidRDefault="001F6B02">
            <w:pPr>
              <w:widowControl w:val="0"/>
              <w:rPr>
                <w:rFonts w:ascii="Arial" w:eastAsia="Arial" w:hAnsi="Arial" w:cs="Arial"/>
                <w:sz w:val="18"/>
                <w:szCs w:val="18"/>
              </w:rPr>
            </w:pPr>
            <w:r>
              <w:rPr>
                <w:rFonts w:ascii="Arial" w:eastAsia="Arial" w:hAnsi="Arial" w:cs="Arial"/>
                <w:sz w:val="18"/>
                <w:szCs w:val="18"/>
              </w:rPr>
              <w:t>B3030 - Desechos de textiles: Ropa usada y otros artículos textiles usados.</w:t>
            </w:r>
          </w:p>
          <w:p w14:paraId="6CE66220" w14:textId="77777777" w:rsidR="00D97B12" w:rsidRDefault="00D97B12">
            <w:pPr>
              <w:widowControl w:val="0"/>
              <w:rPr>
                <w:rFonts w:ascii="Arial" w:eastAsia="Arial" w:hAnsi="Arial" w:cs="Arial"/>
                <w:sz w:val="18"/>
                <w:szCs w:val="18"/>
              </w:rPr>
            </w:pPr>
          </w:p>
          <w:p w14:paraId="5D4F5F88" w14:textId="77777777" w:rsidR="00D97B12" w:rsidRDefault="001F6B02">
            <w:pPr>
              <w:widowControl w:val="0"/>
              <w:rPr>
                <w:rFonts w:ascii="Arial" w:eastAsia="Arial" w:hAnsi="Arial" w:cs="Arial"/>
                <w:sz w:val="18"/>
                <w:szCs w:val="18"/>
              </w:rPr>
            </w:pPr>
            <w:r>
              <w:rPr>
                <w:rFonts w:ascii="Arial" w:eastAsia="Arial" w:hAnsi="Arial" w:cs="Arial"/>
                <w:sz w:val="18"/>
                <w:szCs w:val="18"/>
              </w:rPr>
              <w:t>B3010 - Desechos sólidos de material plástico.</w:t>
            </w:r>
          </w:p>
        </w:tc>
        <w:tc>
          <w:tcPr>
            <w:tcW w:w="1843" w:type="dxa"/>
            <w:shd w:val="clear" w:color="auto" w:fill="auto"/>
            <w:tcMar>
              <w:top w:w="100" w:type="dxa"/>
              <w:left w:w="100" w:type="dxa"/>
              <w:bottom w:w="100" w:type="dxa"/>
              <w:right w:w="100" w:type="dxa"/>
            </w:tcMar>
          </w:tcPr>
          <w:p w14:paraId="4910D2A0" w14:textId="1DDF0C76" w:rsidR="00D97B12" w:rsidRDefault="001F6B02">
            <w:pPr>
              <w:widowControl w:val="0"/>
              <w:rPr>
                <w:rFonts w:ascii="Arial" w:eastAsia="Arial" w:hAnsi="Arial" w:cs="Arial"/>
                <w:sz w:val="18"/>
                <w:szCs w:val="18"/>
              </w:rPr>
            </w:pPr>
            <w:r>
              <w:rPr>
                <w:rFonts w:ascii="Arial" w:eastAsia="Arial" w:hAnsi="Arial" w:cs="Arial"/>
                <w:sz w:val="18"/>
                <w:szCs w:val="18"/>
              </w:rPr>
              <w:t>No tienen características de peligrosidad.</w:t>
            </w:r>
          </w:p>
        </w:tc>
      </w:tr>
    </w:tbl>
    <w:p w14:paraId="673FF199" w14:textId="77777777" w:rsidR="00D97B12" w:rsidRDefault="00D97B12">
      <w:pPr>
        <w:spacing w:line="276" w:lineRule="auto"/>
        <w:rPr>
          <w:rFonts w:ascii="Arial" w:eastAsia="Arial" w:hAnsi="Arial" w:cs="Arial"/>
          <w:sz w:val="18"/>
          <w:szCs w:val="18"/>
        </w:rPr>
      </w:pPr>
    </w:p>
    <w:p w14:paraId="1B2461FC" w14:textId="77777777" w:rsidR="00D97B12" w:rsidRDefault="00D97B12">
      <w:pPr>
        <w:spacing w:line="276" w:lineRule="auto"/>
        <w:rPr>
          <w:rFonts w:ascii="Arial" w:eastAsia="Arial" w:hAnsi="Arial" w:cs="Arial"/>
          <w:sz w:val="18"/>
          <w:szCs w:val="18"/>
        </w:rPr>
      </w:pPr>
    </w:p>
    <w:p w14:paraId="5DCFCD7F"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Las hojas de seguridad </w:t>
      </w:r>
      <w:r>
        <w:rPr>
          <w:rFonts w:ascii="Arial" w:eastAsia="Arial" w:hAnsi="Arial" w:cs="Arial"/>
          <w:sz w:val="18"/>
          <w:szCs w:val="18"/>
          <w:shd w:val="clear" w:color="auto" w:fill="E06666"/>
        </w:rPr>
        <w:t>(SGA-XXX Formato Registro de Generación de Residuos RESPEL-RAEE y especiales)</w:t>
      </w:r>
      <w:r>
        <w:rPr>
          <w:rFonts w:ascii="Arial" w:eastAsia="Arial" w:hAnsi="Arial" w:cs="Arial"/>
          <w:sz w:val="18"/>
          <w:szCs w:val="18"/>
        </w:rPr>
        <w:t xml:space="preserve"> de los residuos que se generan en la Corporación, se deben mantener como información documentada a manera de registros. Estas, se deben divulgar al personal interno que maneja los residuos y se debe administrar por el gestor ambiental previamente a cada recolección y se deben actualizar cuando se requiera.</w:t>
      </w:r>
    </w:p>
    <w:p w14:paraId="080B6FE2" w14:textId="77777777" w:rsidR="00D97B12" w:rsidRDefault="00D97B12">
      <w:pPr>
        <w:spacing w:line="276" w:lineRule="auto"/>
        <w:rPr>
          <w:rFonts w:ascii="Arial" w:eastAsia="Arial" w:hAnsi="Arial" w:cs="Arial"/>
          <w:sz w:val="18"/>
          <w:szCs w:val="18"/>
        </w:rPr>
      </w:pPr>
    </w:p>
    <w:p w14:paraId="39CFF669" w14:textId="77777777" w:rsidR="00D97B12" w:rsidRDefault="001F6B02">
      <w:pPr>
        <w:numPr>
          <w:ilvl w:val="0"/>
          <w:numId w:val="16"/>
        </w:numPr>
        <w:spacing w:line="276" w:lineRule="auto"/>
        <w:rPr>
          <w:rFonts w:ascii="Arial" w:eastAsia="Arial" w:hAnsi="Arial" w:cs="Arial"/>
          <w:b/>
          <w:sz w:val="18"/>
          <w:szCs w:val="18"/>
        </w:rPr>
      </w:pPr>
      <w:r>
        <w:rPr>
          <w:rFonts w:ascii="Arial" w:eastAsia="Arial" w:hAnsi="Arial" w:cs="Arial"/>
          <w:b/>
          <w:sz w:val="18"/>
          <w:szCs w:val="18"/>
        </w:rPr>
        <w:t>Cuantificación de residuos generados por la Corporación CDT de Gas:</w:t>
      </w:r>
    </w:p>
    <w:p w14:paraId="7A2CF4A8" w14:textId="77777777" w:rsidR="00D97B12" w:rsidRDefault="00D97B12">
      <w:pPr>
        <w:spacing w:line="276" w:lineRule="auto"/>
        <w:rPr>
          <w:rFonts w:ascii="Arial" w:eastAsia="Arial" w:hAnsi="Arial" w:cs="Arial"/>
          <w:b/>
          <w:sz w:val="18"/>
          <w:szCs w:val="18"/>
        </w:rPr>
      </w:pPr>
    </w:p>
    <w:p w14:paraId="29B2BB0E"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Teniendo en cuenta que, según la clasificación de los RESPEL definida en el Decreto 1076 de 2015, Título 6, capítulo 1, sección 6, Artículo 2.2.6.1.6.2; mensualmente, se debe realizar una medición a la generación de los residuos generados con el fin de calcular la media móvil y establecer qué tipo de generador es la Corporación CDT de Gas. </w:t>
      </w:r>
    </w:p>
    <w:p w14:paraId="48BEE2D3" w14:textId="77777777" w:rsidR="00D97B12" w:rsidRDefault="001F6B02" w:rsidP="00370ED9">
      <w:pPr>
        <w:spacing w:line="276" w:lineRule="auto"/>
        <w:jc w:val="center"/>
        <w:rPr>
          <w:rFonts w:ascii="Arial" w:eastAsia="Arial" w:hAnsi="Arial" w:cs="Arial"/>
          <w:b/>
          <w:sz w:val="18"/>
          <w:szCs w:val="18"/>
        </w:rPr>
      </w:pPr>
      <w:r>
        <w:rPr>
          <w:rFonts w:ascii="Arial" w:eastAsia="Arial" w:hAnsi="Arial" w:cs="Arial"/>
          <w:b/>
          <w:sz w:val="18"/>
          <w:szCs w:val="18"/>
        </w:rPr>
        <w:t xml:space="preserve">Tabla 3. </w:t>
      </w:r>
      <w:r w:rsidRPr="00370ED9">
        <w:rPr>
          <w:rFonts w:ascii="Arial" w:eastAsia="Arial" w:hAnsi="Arial" w:cs="Arial"/>
          <w:bCs/>
          <w:sz w:val="18"/>
          <w:szCs w:val="18"/>
        </w:rPr>
        <w:t>Categorías de generadores RESPEL</w:t>
      </w:r>
    </w:p>
    <w:p w14:paraId="5E109137" w14:textId="77777777" w:rsidR="00D97B12" w:rsidRDefault="00D97B12">
      <w:pPr>
        <w:spacing w:line="276" w:lineRule="auto"/>
        <w:rPr>
          <w:rFonts w:ascii="Arial" w:eastAsia="Arial" w:hAnsi="Arial" w:cs="Arial"/>
          <w:sz w:val="18"/>
          <w:szCs w:val="18"/>
        </w:rPr>
      </w:pPr>
    </w:p>
    <w:tbl>
      <w:tblPr>
        <w:tblStyle w:val="a8"/>
        <w:tblW w:w="900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69"/>
        <w:gridCol w:w="5831"/>
      </w:tblGrid>
      <w:tr w:rsidR="00D97B12" w14:paraId="0CBB349E" w14:textId="77777777" w:rsidTr="008F76A0">
        <w:trPr>
          <w:jc w:val="center"/>
        </w:trPr>
        <w:tc>
          <w:tcPr>
            <w:tcW w:w="3169" w:type="dxa"/>
            <w:shd w:val="clear" w:color="auto" w:fill="D4D4D4"/>
            <w:tcMar>
              <w:top w:w="100" w:type="dxa"/>
              <w:left w:w="100" w:type="dxa"/>
              <w:bottom w:w="100" w:type="dxa"/>
              <w:right w:w="100" w:type="dxa"/>
            </w:tcMar>
          </w:tcPr>
          <w:p w14:paraId="3C9FDFA5" w14:textId="4B5F5B33" w:rsidR="00D97B12" w:rsidRDefault="001F6B02">
            <w:pPr>
              <w:widowControl w:val="0"/>
              <w:jc w:val="center"/>
              <w:rPr>
                <w:rFonts w:ascii="Arial" w:eastAsia="Arial" w:hAnsi="Arial" w:cs="Arial"/>
                <w:b/>
                <w:sz w:val="18"/>
                <w:szCs w:val="18"/>
              </w:rPr>
            </w:pPr>
            <w:r>
              <w:rPr>
                <w:rFonts w:ascii="Arial" w:eastAsia="Arial" w:hAnsi="Arial" w:cs="Arial"/>
                <w:b/>
                <w:sz w:val="18"/>
                <w:szCs w:val="18"/>
              </w:rPr>
              <w:t>Categoría</w:t>
            </w:r>
          </w:p>
        </w:tc>
        <w:tc>
          <w:tcPr>
            <w:tcW w:w="5830" w:type="dxa"/>
            <w:shd w:val="clear" w:color="auto" w:fill="D4D4D4"/>
            <w:tcMar>
              <w:top w:w="100" w:type="dxa"/>
              <w:left w:w="100" w:type="dxa"/>
              <w:bottom w:w="100" w:type="dxa"/>
              <w:right w:w="100" w:type="dxa"/>
            </w:tcMar>
          </w:tcPr>
          <w:p w14:paraId="5C538FA9" w14:textId="77777777" w:rsidR="00D97B12" w:rsidRDefault="001F6B02">
            <w:pPr>
              <w:widowControl w:val="0"/>
              <w:jc w:val="center"/>
              <w:rPr>
                <w:rFonts w:ascii="Arial" w:eastAsia="Arial" w:hAnsi="Arial" w:cs="Arial"/>
                <w:b/>
                <w:sz w:val="18"/>
                <w:szCs w:val="18"/>
              </w:rPr>
            </w:pPr>
            <w:r>
              <w:rPr>
                <w:rFonts w:ascii="Arial" w:eastAsia="Arial" w:hAnsi="Arial" w:cs="Arial"/>
                <w:b/>
                <w:sz w:val="18"/>
                <w:szCs w:val="18"/>
              </w:rPr>
              <w:t xml:space="preserve">valor </w:t>
            </w:r>
          </w:p>
        </w:tc>
      </w:tr>
      <w:tr w:rsidR="00D97B12" w14:paraId="298CF3ED" w14:textId="77777777" w:rsidTr="008F76A0">
        <w:trPr>
          <w:jc w:val="center"/>
        </w:trPr>
        <w:tc>
          <w:tcPr>
            <w:tcW w:w="3169" w:type="dxa"/>
            <w:shd w:val="clear" w:color="auto" w:fill="auto"/>
            <w:tcMar>
              <w:top w:w="100" w:type="dxa"/>
              <w:left w:w="100" w:type="dxa"/>
              <w:bottom w:w="100" w:type="dxa"/>
              <w:right w:w="100" w:type="dxa"/>
            </w:tcMar>
          </w:tcPr>
          <w:p w14:paraId="04DE4C4C" w14:textId="77777777" w:rsidR="00D97B12" w:rsidRDefault="001F6B02">
            <w:pPr>
              <w:widowControl w:val="0"/>
              <w:rPr>
                <w:rFonts w:ascii="Arial" w:eastAsia="Arial" w:hAnsi="Arial" w:cs="Arial"/>
                <w:sz w:val="18"/>
                <w:szCs w:val="18"/>
              </w:rPr>
            </w:pPr>
            <w:r>
              <w:rPr>
                <w:rFonts w:ascii="Arial" w:eastAsia="Arial" w:hAnsi="Arial" w:cs="Arial"/>
                <w:sz w:val="18"/>
                <w:szCs w:val="18"/>
              </w:rPr>
              <w:t>Gran generador</w:t>
            </w:r>
          </w:p>
        </w:tc>
        <w:tc>
          <w:tcPr>
            <w:tcW w:w="5830" w:type="dxa"/>
            <w:shd w:val="clear" w:color="auto" w:fill="auto"/>
            <w:tcMar>
              <w:top w:w="100" w:type="dxa"/>
              <w:left w:w="100" w:type="dxa"/>
              <w:bottom w:w="100" w:type="dxa"/>
              <w:right w:w="100" w:type="dxa"/>
            </w:tcMar>
          </w:tcPr>
          <w:p w14:paraId="5F21AA3E" w14:textId="77777777" w:rsidR="00D97B12" w:rsidRDefault="001F6B02">
            <w:pPr>
              <w:widowControl w:val="0"/>
              <w:rPr>
                <w:rFonts w:ascii="Arial" w:eastAsia="Arial" w:hAnsi="Arial" w:cs="Arial"/>
                <w:sz w:val="18"/>
                <w:szCs w:val="18"/>
              </w:rPr>
            </w:pPr>
            <w:r>
              <w:rPr>
                <w:rFonts w:ascii="Arial" w:eastAsia="Arial" w:hAnsi="Arial" w:cs="Arial"/>
                <w:sz w:val="18"/>
                <w:szCs w:val="18"/>
              </w:rPr>
              <w:t>Mayor o igual a 1000 Kg/mes RESPEL generado</w:t>
            </w:r>
          </w:p>
        </w:tc>
      </w:tr>
      <w:tr w:rsidR="00D97B12" w14:paraId="4982181E" w14:textId="77777777" w:rsidTr="008F76A0">
        <w:trPr>
          <w:jc w:val="center"/>
        </w:trPr>
        <w:tc>
          <w:tcPr>
            <w:tcW w:w="3169" w:type="dxa"/>
            <w:shd w:val="clear" w:color="auto" w:fill="auto"/>
            <w:tcMar>
              <w:top w:w="100" w:type="dxa"/>
              <w:left w:w="100" w:type="dxa"/>
              <w:bottom w:w="100" w:type="dxa"/>
              <w:right w:w="100" w:type="dxa"/>
            </w:tcMar>
          </w:tcPr>
          <w:p w14:paraId="1F76980D" w14:textId="77777777" w:rsidR="00D97B12" w:rsidRDefault="001F6B02">
            <w:pPr>
              <w:widowControl w:val="0"/>
              <w:rPr>
                <w:rFonts w:ascii="Arial" w:eastAsia="Arial" w:hAnsi="Arial" w:cs="Arial"/>
                <w:sz w:val="18"/>
                <w:szCs w:val="18"/>
              </w:rPr>
            </w:pPr>
            <w:r>
              <w:rPr>
                <w:rFonts w:ascii="Arial" w:eastAsia="Arial" w:hAnsi="Arial" w:cs="Arial"/>
                <w:sz w:val="18"/>
                <w:szCs w:val="18"/>
              </w:rPr>
              <w:t>Mediano generador</w:t>
            </w:r>
          </w:p>
        </w:tc>
        <w:tc>
          <w:tcPr>
            <w:tcW w:w="5830" w:type="dxa"/>
            <w:shd w:val="clear" w:color="auto" w:fill="auto"/>
            <w:tcMar>
              <w:top w:w="100" w:type="dxa"/>
              <w:left w:w="100" w:type="dxa"/>
              <w:bottom w:w="100" w:type="dxa"/>
              <w:right w:w="100" w:type="dxa"/>
            </w:tcMar>
          </w:tcPr>
          <w:p w14:paraId="23B3F31B" w14:textId="77777777" w:rsidR="00D97B12" w:rsidRDefault="001F6B02">
            <w:pPr>
              <w:widowControl w:val="0"/>
              <w:rPr>
                <w:rFonts w:ascii="Arial" w:eastAsia="Arial" w:hAnsi="Arial" w:cs="Arial"/>
                <w:sz w:val="18"/>
                <w:szCs w:val="18"/>
              </w:rPr>
            </w:pPr>
            <w:r>
              <w:rPr>
                <w:rFonts w:ascii="Arial" w:eastAsia="Arial" w:hAnsi="Arial" w:cs="Arial"/>
                <w:sz w:val="18"/>
                <w:szCs w:val="18"/>
              </w:rPr>
              <w:t>Mayor o Igual a 100 Kg/mes RESPEL generado y menor a 1000 Kg/mes</w:t>
            </w:r>
          </w:p>
        </w:tc>
      </w:tr>
      <w:tr w:rsidR="00D97B12" w14:paraId="05BDF34A" w14:textId="77777777" w:rsidTr="008F76A0">
        <w:trPr>
          <w:jc w:val="center"/>
        </w:trPr>
        <w:tc>
          <w:tcPr>
            <w:tcW w:w="3169" w:type="dxa"/>
            <w:shd w:val="clear" w:color="auto" w:fill="auto"/>
            <w:tcMar>
              <w:top w:w="100" w:type="dxa"/>
              <w:left w:w="100" w:type="dxa"/>
              <w:bottom w:w="100" w:type="dxa"/>
              <w:right w:w="100" w:type="dxa"/>
            </w:tcMar>
          </w:tcPr>
          <w:p w14:paraId="1EE4116A" w14:textId="77777777" w:rsidR="00D97B12" w:rsidRDefault="001F6B02">
            <w:pPr>
              <w:widowControl w:val="0"/>
              <w:rPr>
                <w:rFonts w:ascii="Arial" w:eastAsia="Arial" w:hAnsi="Arial" w:cs="Arial"/>
                <w:sz w:val="18"/>
                <w:szCs w:val="18"/>
              </w:rPr>
            </w:pPr>
            <w:r>
              <w:rPr>
                <w:rFonts w:ascii="Arial" w:eastAsia="Arial" w:hAnsi="Arial" w:cs="Arial"/>
                <w:sz w:val="18"/>
                <w:szCs w:val="18"/>
              </w:rPr>
              <w:t>Pequeño generador</w:t>
            </w:r>
          </w:p>
        </w:tc>
        <w:tc>
          <w:tcPr>
            <w:tcW w:w="5830" w:type="dxa"/>
            <w:shd w:val="clear" w:color="auto" w:fill="auto"/>
            <w:tcMar>
              <w:top w:w="100" w:type="dxa"/>
              <w:left w:w="100" w:type="dxa"/>
              <w:bottom w:w="100" w:type="dxa"/>
              <w:right w:w="100" w:type="dxa"/>
            </w:tcMar>
          </w:tcPr>
          <w:p w14:paraId="2E7CD32B" w14:textId="1E7D6383" w:rsidR="00D97B12" w:rsidRDefault="001F6B02">
            <w:pPr>
              <w:widowControl w:val="0"/>
              <w:rPr>
                <w:rFonts w:ascii="Arial" w:eastAsia="Arial" w:hAnsi="Arial" w:cs="Arial"/>
                <w:sz w:val="18"/>
                <w:szCs w:val="18"/>
              </w:rPr>
            </w:pPr>
            <w:r>
              <w:rPr>
                <w:rFonts w:ascii="Arial" w:eastAsia="Arial" w:hAnsi="Arial" w:cs="Arial"/>
                <w:sz w:val="18"/>
                <w:szCs w:val="18"/>
              </w:rPr>
              <w:t>Menor o igual a 100 Kg/mes RESPEL</w:t>
            </w:r>
          </w:p>
        </w:tc>
      </w:tr>
    </w:tbl>
    <w:p w14:paraId="632B091D" w14:textId="77777777" w:rsidR="00D97B12" w:rsidRDefault="00D97B12">
      <w:pPr>
        <w:spacing w:line="276" w:lineRule="auto"/>
        <w:rPr>
          <w:rFonts w:ascii="Arial" w:eastAsia="Arial" w:hAnsi="Arial" w:cs="Arial"/>
          <w:sz w:val="18"/>
          <w:szCs w:val="18"/>
        </w:rPr>
      </w:pPr>
    </w:p>
    <w:p w14:paraId="05099653" w14:textId="61D977D9" w:rsidR="00D97B12" w:rsidRDefault="001F6B02">
      <w:pPr>
        <w:spacing w:line="276" w:lineRule="auto"/>
        <w:rPr>
          <w:rFonts w:ascii="Arial" w:eastAsia="Arial" w:hAnsi="Arial" w:cs="Arial"/>
          <w:sz w:val="18"/>
          <w:szCs w:val="18"/>
        </w:rPr>
      </w:pPr>
      <w:r>
        <w:rPr>
          <w:rFonts w:ascii="Arial" w:eastAsia="Arial" w:hAnsi="Arial" w:cs="Arial"/>
          <w:sz w:val="18"/>
          <w:szCs w:val="18"/>
        </w:rPr>
        <w:lastRenderedPageBreak/>
        <w:t xml:space="preserve">Acompañado del diligenciamiento del </w:t>
      </w:r>
      <w:r>
        <w:rPr>
          <w:rFonts w:ascii="Arial" w:eastAsia="Arial" w:hAnsi="Arial" w:cs="Arial"/>
          <w:sz w:val="18"/>
          <w:szCs w:val="18"/>
          <w:shd w:val="clear" w:color="auto" w:fill="E06666"/>
        </w:rPr>
        <w:t>SGA-XXX Formato Registro de Generación de Residuos RESPEL-RAEE y especiales</w:t>
      </w:r>
      <w:r>
        <w:rPr>
          <w:rFonts w:ascii="Arial" w:eastAsia="Arial" w:hAnsi="Arial" w:cs="Arial"/>
          <w:sz w:val="18"/>
          <w:szCs w:val="18"/>
        </w:rPr>
        <w:t xml:space="preserve">, en el mismo formato </w:t>
      </w:r>
      <w:r w:rsidR="002A6ACD">
        <w:rPr>
          <w:rFonts w:ascii="Arial" w:eastAsia="Arial" w:hAnsi="Arial" w:cs="Arial"/>
          <w:sz w:val="18"/>
          <w:szCs w:val="18"/>
        </w:rPr>
        <w:t>está</w:t>
      </w:r>
      <w:r>
        <w:rPr>
          <w:rFonts w:ascii="Arial" w:eastAsia="Arial" w:hAnsi="Arial" w:cs="Arial"/>
          <w:sz w:val="18"/>
          <w:szCs w:val="18"/>
        </w:rPr>
        <w:t xml:space="preserve"> el apartado de registro de media móvil con el fin de tener datos fiables y a fin de llevar la trazabilidad de la cadena de generación de los residuos generados y entregados al gestor externo (entidad autorizada o empresa prestadora de servicios de aseo </w:t>
      </w:r>
      <w:r>
        <w:rPr>
          <w:rFonts w:ascii="Arial" w:eastAsia="Arial" w:hAnsi="Arial" w:cs="Arial"/>
          <w:b/>
          <w:sz w:val="18"/>
          <w:szCs w:val="18"/>
        </w:rPr>
        <w:t>Piedecuestana de servicios públicos</w:t>
      </w:r>
      <w:r>
        <w:rPr>
          <w:rFonts w:ascii="Arial" w:eastAsia="Arial" w:hAnsi="Arial" w:cs="Arial"/>
          <w:sz w:val="18"/>
          <w:szCs w:val="18"/>
        </w:rPr>
        <w:t xml:space="preserve">) </w:t>
      </w:r>
    </w:p>
    <w:p w14:paraId="5BD89A22" w14:textId="77777777" w:rsidR="00D97B12" w:rsidRDefault="00D97B12">
      <w:pPr>
        <w:spacing w:line="276" w:lineRule="auto"/>
        <w:rPr>
          <w:rFonts w:ascii="Arial" w:eastAsia="Arial" w:hAnsi="Arial" w:cs="Arial"/>
          <w:b/>
          <w:sz w:val="18"/>
          <w:szCs w:val="18"/>
        </w:rPr>
      </w:pPr>
    </w:p>
    <w:p w14:paraId="1F9DFC18" w14:textId="77777777" w:rsidR="00D97B12" w:rsidRDefault="001F6B02">
      <w:pPr>
        <w:numPr>
          <w:ilvl w:val="0"/>
          <w:numId w:val="16"/>
        </w:numPr>
        <w:spacing w:line="276" w:lineRule="auto"/>
        <w:rPr>
          <w:rFonts w:ascii="Arial" w:eastAsia="Arial" w:hAnsi="Arial" w:cs="Arial"/>
          <w:b/>
          <w:sz w:val="18"/>
          <w:szCs w:val="18"/>
        </w:rPr>
      </w:pPr>
      <w:r>
        <w:rPr>
          <w:rFonts w:ascii="Arial" w:eastAsia="Arial" w:hAnsi="Arial" w:cs="Arial"/>
          <w:b/>
          <w:sz w:val="18"/>
          <w:szCs w:val="18"/>
        </w:rPr>
        <w:t>Minimización/separación en la Fuente:</w:t>
      </w:r>
    </w:p>
    <w:p w14:paraId="0ADCF439" w14:textId="77777777" w:rsidR="00D97B12" w:rsidRDefault="00D97B12">
      <w:pPr>
        <w:spacing w:line="276" w:lineRule="auto"/>
        <w:rPr>
          <w:rFonts w:ascii="Arial" w:eastAsia="Arial" w:hAnsi="Arial" w:cs="Arial"/>
          <w:b/>
          <w:sz w:val="18"/>
          <w:szCs w:val="18"/>
        </w:rPr>
      </w:pPr>
    </w:p>
    <w:p w14:paraId="5991D777" w14:textId="77777777" w:rsidR="00D97B12" w:rsidRPr="00660B46" w:rsidRDefault="001F6B02">
      <w:pPr>
        <w:spacing w:line="276" w:lineRule="auto"/>
        <w:rPr>
          <w:rFonts w:ascii="Arial" w:eastAsia="Arial" w:hAnsi="Arial" w:cs="Arial"/>
          <w:b/>
          <w:i/>
          <w:iCs/>
          <w:sz w:val="18"/>
          <w:szCs w:val="18"/>
        </w:rPr>
      </w:pPr>
      <w:r w:rsidRPr="00660B46">
        <w:rPr>
          <w:rFonts w:ascii="Arial" w:eastAsia="Arial" w:hAnsi="Arial" w:cs="Arial"/>
          <w:b/>
          <w:i/>
          <w:iCs/>
          <w:sz w:val="18"/>
          <w:szCs w:val="18"/>
        </w:rPr>
        <w:t>Minimización en la Fuente:</w:t>
      </w:r>
    </w:p>
    <w:p w14:paraId="4B03E93D"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Siguiendo la metodología del Plan de Gestión Ambiental (PGA) se determinan y ponen en práctica los lineamientos medioambientales necesarios que permitan en primera instancia la minimización de la generación de residuos peligrosos, así como iniciativas para garantizar una separación en la fuente efectiva. Según este planteamiento, se prima la adquisición desde el inicio del ciclo de vida, productos o generación de procesos que no contengan o contengan en mínimas proporciones sustancias peligrosas, y para ell</w:t>
      </w:r>
      <w:r>
        <w:rPr>
          <w:rFonts w:ascii="Arial" w:eastAsia="Arial" w:hAnsi="Arial" w:cs="Arial"/>
          <w:sz w:val="18"/>
          <w:szCs w:val="18"/>
        </w:rPr>
        <w:t>o se formulan las siguientes estrategias:</w:t>
      </w:r>
    </w:p>
    <w:p w14:paraId="7017B069" w14:textId="7574BD9E" w:rsidR="00D97B12" w:rsidRDefault="001F6B02">
      <w:pPr>
        <w:numPr>
          <w:ilvl w:val="0"/>
          <w:numId w:val="12"/>
        </w:numPr>
        <w:spacing w:line="276" w:lineRule="auto"/>
        <w:rPr>
          <w:rFonts w:ascii="Arial" w:eastAsia="Arial" w:hAnsi="Arial" w:cs="Arial"/>
          <w:sz w:val="18"/>
          <w:szCs w:val="18"/>
        </w:rPr>
      </w:pPr>
      <w:r>
        <w:rPr>
          <w:rFonts w:ascii="Arial" w:eastAsia="Arial" w:hAnsi="Arial" w:cs="Arial"/>
          <w:sz w:val="18"/>
          <w:szCs w:val="18"/>
        </w:rPr>
        <w:t xml:space="preserve">Buenas prácticas: Medidas individuales sencillas por parte de toda la Corporación, tendientes a reducir pérdidas sistemáticas o accidentales de insumos o equipos como mantenimientos y revisiones periódicas, no requiere grandes </w:t>
      </w:r>
      <w:r w:rsidR="00660B46">
        <w:rPr>
          <w:rFonts w:ascii="Arial" w:eastAsia="Arial" w:hAnsi="Arial" w:cs="Arial"/>
          <w:sz w:val="18"/>
          <w:szCs w:val="18"/>
        </w:rPr>
        <w:t>inversiones (</w:t>
      </w:r>
      <w:r>
        <w:rPr>
          <w:rFonts w:ascii="Arial" w:eastAsia="Arial" w:hAnsi="Arial" w:cs="Arial"/>
          <w:sz w:val="18"/>
          <w:szCs w:val="18"/>
        </w:rPr>
        <w:t>medida preventiva).</w:t>
      </w:r>
    </w:p>
    <w:p w14:paraId="57D79185" w14:textId="52583E39" w:rsidR="00D97B12" w:rsidRDefault="001F6B02">
      <w:pPr>
        <w:numPr>
          <w:ilvl w:val="0"/>
          <w:numId w:val="12"/>
        </w:numPr>
        <w:spacing w:line="276" w:lineRule="auto"/>
        <w:rPr>
          <w:rFonts w:ascii="Arial" w:eastAsia="Arial" w:hAnsi="Arial" w:cs="Arial"/>
          <w:sz w:val="18"/>
          <w:szCs w:val="18"/>
        </w:rPr>
      </w:pPr>
      <w:r>
        <w:rPr>
          <w:rFonts w:ascii="Arial" w:eastAsia="Arial" w:hAnsi="Arial" w:cs="Arial"/>
          <w:sz w:val="18"/>
          <w:szCs w:val="18"/>
        </w:rPr>
        <w:t xml:space="preserve">Cambios o mejoras tecnológicas: Adecuación de equipos existentes y adquisición de nuevos equipos ambientalmente eficientes como equipos de bajo consumo energético, tecnología LED en lugar de fluorescente, con el fin de evitar pérdidas sistemáticas y generación de </w:t>
      </w:r>
      <w:r w:rsidR="00660B46">
        <w:rPr>
          <w:rFonts w:ascii="Arial" w:eastAsia="Arial" w:hAnsi="Arial" w:cs="Arial"/>
          <w:sz w:val="18"/>
          <w:szCs w:val="18"/>
        </w:rPr>
        <w:t>residuos (</w:t>
      </w:r>
      <w:r>
        <w:rPr>
          <w:rFonts w:ascii="Arial" w:eastAsia="Arial" w:hAnsi="Arial" w:cs="Arial"/>
          <w:sz w:val="18"/>
          <w:szCs w:val="18"/>
        </w:rPr>
        <w:t>medida correctiva).</w:t>
      </w:r>
    </w:p>
    <w:p w14:paraId="03F69262" w14:textId="77777777" w:rsidR="00D97B12" w:rsidRDefault="001F6B02">
      <w:pPr>
        <w:numPr>
          <w:ilvl w:val="0"/>
          <w:numId w:val="12"/>
        </w:numPr>
        <w:spacing w:line="276" w:lineRule="auto"/>
        <w:rPr>
          <w:rFonts w:ascii="Arial" w:eastAsia="Arial" w:hAnsi="Arial" w:cs="Arial"/>
          <w:sz w:val="18"/>
          <w:szCs w:val="18"/>
        </w:rPr>
      </w:pPr>
      <w:r>
        <w:rPr>
          <w:rFonts w:ascii="Arial" w:eastAsia="Arial" w:hAnsi="Arial" w:cs="Arial"/>
          <w:sz w:val="18"/>
          <w:szCs w:val="18"/>
        </w:rPr>
        <w:t>Cambio de materias primas e insumos: Reemplazar ciertas materias primas o insumos, por otras ambientalmente amigables como productos con bajo contenido de metales pesados (medida correctiva)</w:t>
      </w:r>
    </w:p>
    <w:p w14:paraId="255A5EC5" w14:textId="77777777" w:rsidR="00D97B12" w:rsidRDefault="001F6B02">
      <w:pPr>
        <w:numPr>
          <w:ilvl w:val="0"/>
          <w:numId w:val="12"/>
        </w:numPr>
        <w:spacing w:line="276" w:lineRule="auto"/>
        <w:rPr>
          <w:rFonts w:ascii="Arial" w:eastAsia="Arial" w:hAnsi="Arial" w:cs="Arial"/>
          <w:sz w:val="18"/>
          <w:szCs w:val="18"/>
        </w:rPr>
      </w:pPr>
      <w:r>
        <w:rPr>
          <w:rFonts w:ascii="Arial" w:eastAsia="Arial" w:hAnsi="Arial" w:cs="Arial"/>
          <w:sz w:val="18"/>
          <w:szCs w:val="18"/>
        </w:rPr>
        <w:t>Optimización de productos y empaques: Productos con menores contenidos de sustancias peligrosas y empaques ambientalmente amigables.</w:t>
      </w:r>
    </w:p>
    <w:p w14:paraId="16F262A4" w14:textId="77777777" w:rsidR="00D97B12" w:rsidRDefault="001F6B02">
      <w:pPr>
        <w:numPr>
          <w:ilvl w:val="0"/>
          <w:numId w:val="12"/>
        </w:numPr>
        <w:spacing w:line="276" w:lineRule="auto"/>
        <w:rPr>
          <w:rFonts w:ascii="Arial" w:eastAsia="Arial" w:hAnsi="Arial" w:cs="Arial"/>
          <w:sz w:val="18"/>
          <w:szCs w:val="18"/>
        </w:rPr>
      </w:pPr>
      <w:r>
        <w:rPr>
          <w:rFonts w:ascii="Arial" w:eastAsia="Arial" w:hAnsi="Arial" w:cs="Arial"/>
          <w:sz w:val="18"/>
          <w:szCs w:val="18"/>
        </w:rPr>
        <w:t>Reuso y reutilización: Utilización de los RESPEL-RAEE y especiales al interior de los procesos de la organización.</w:t>
      </w:r>
    </w:p>
    <w:p w14:paraId="6BBEF475" w14:textId="77777777" w:rsidR="00D97B12" w:rsidRDefault="001F6B02">
      <w:pPr>
        <w:numPr>
          <w:ilvl w:val="0"/>
          <w:numId w:val="12"/>
        </w:numPr>
        <w:spacing w:line="276" w:lineRule="auto"/>
        <w:rPr>
          <w:rFonts w:ascii="Arial" w:eastAsia="Arial" w:hAnsi="Arial" w:cs="Arial"/>
          <w:sz w:val="18"/>
          <w:szCs w:val="18"/>
        </w:rPr>
      </w:pPr>
      <w:r>
        <w:rPr>
          <w:rFonts w:ascii="Arial" w:eastAsia="Arial" w:hAnsi="Arial" w:cs="Arial"/>
          <w:sz w:val="18"/>
          <w:szCs w:val="18"/>
        </w:rPr>
        <w:t>Recuperación de residuos: Acondicionamiento de los RESPEL-RAEE y especiales a través de pretratamientos para incorporarlos nuevamente a los procesos y procedimientos.</w:t>
      </w:r>
    </w:p>
    <w:p w14:paraId="17B52644" w14:textId="77777777" w:rsidR="00D97B12" w:rsidRDefault="00D97B12">
      <w:pPr>
        <w:spacing w:line="276" w:lineRule="auto"/>
        <w:rPr>
          <w:rFonts w:ascii="Arial" w:eastAsia="Arial" w:hAnsi="Arial" w:cs="Arial"/>
          <w:sz w:val="18"/>
          <w:szCs w:val="18"/>
        </w:rPr>
      </w:pPr>
    </w:p>
    <w:p w14:paraId="0D7C9544" w14:textId="1E57F44A" w:rsidR="00D97B12" w:rsidRPr="00660B46" w:rsidRDefault="001F6B02">
      <w:pPr>
        <w:spacing w:line="276" w:lineRule="auto"/>
        <w:rPr>
          <w:rFonts w:ascii="Arial" w:eastAsia="Arial" w:hAnsi="Arial" w:cs="Arial"/>
          <w:b/>
          <w:i/>
          <w:iCs/>
          <w:sz w:val="18"/>
          <w:szCs w:val="18"/>
        </w:rPr>
      </w:pPr>
      <w:r w:rsidRPr="00660B46">
        <w:rPr>
          <w:rFonts w:ascii="Arial" w:eastAsia="Arial" w:hAnsi="Arial" w:cs="Arial"/>
          <w:b/>
          <w:i/>
          <w:iCs/>
          <w:sz w:val="18"/>
          <w:szCs w:val="18"/>
        </w:rPr>
        <w:t>Separación en la Fuente:</w:t>
      </w:r>
    </w:p>
    <w:p w14:paraId="7F76FB96" w14:textId="40D4E400"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Para las actividades de Separación, los residuos peligrosos-RAEEs y residuos especiales, deben ser separados y clasificados en cada área de generación siguiendo el código de colores vigente según la normatividad, por lo </w:t>
      </w:r>
      <w:r w:rsidR="00F65E14">
        <w:rPr>
          <w:rFonts w:ascii="Arial" w:eastAsia="Arial" w:hAnsi="Arial" w:cs="Arial"/>
          <w:sz w:val="18"/>
          <w:szCs w:val="18"/>
        </w:rPr>
        <w:t>tanto,</w:t>
      </w:r>
      <w:r>
        <w:rPr>
          <w:rFonts w:ascii="Arial" w:eastAsia="Arial" w:hAnsi="Arial" w:cs="Arial"/>
          <w:sz w:val="18"/>
          <w:szCs w:val="18"/>
        </w:rPr>
        <w:t xml:space="preserve"> debe contar con los recipientes adecuados y suficientes para realizar dicha actividad (Ver Tabla 4).</w:t>
      </w:r>
    </w:p>
    <w:p w14:paraId="129E97F1" w14:textId="77777777" w:rsidR="00D97B12" w:rsidRDefault="00D97B12">
      <w:pPr>
        <w:spacing w:line="276" w:lineRule="auto"/>
        <w:rPr>
          <w:rFonts w:ascii="Arial" w:eastAsia="Arial" w:hAnsi="Arial" w:cs="Arial"/>
          <w:sz w:val="18"/>
          <w:szCs w:val="18"/>
        </w:rPr>
      </w:pPr>
    </w:p>
    <w:p w14:paraId="6937A222" w14:textId="77777777" w:rsidR="00D97B12" w:rsidRDefault="001F6B02">
      <w:pPr>
        <w:spacing w:line="276" w:lineRule="auto"/>
        <w:jc w:val="center"/>
        <w:rPr>
          <w:rFonts w:ascii="Arial" w:eastAsia="Arial" w:hAnsi="Arial" w:cs="Arial"/>
          <w:b/>
          <w:sz w:val="18"/>
          <w:szCs w:val="18"/>
        </w:rPr>
      </w:pPr>
      <w:r>
        <w:rPr>
          <w:rFonts w:ascii="Arial" w:eastAsia="Arial" w:hAnsi="Arial" w:cs="Arial"/>
          <w:b/>
          <w:sz w:val="18"/>
          <w:szCs w:val="18"/>
        </w:rPr>
        <w:t xml:space="preserve">Tabla 4. </w:t>
      </w:r>
      <w:r w:rsidRPr="00660B46">
        <w:rPr>
          <w:rFonts w:ascii="Arial" w:eastAsia="Arial" w:hAnsi="Arial" w:cs="Arial"/>
          <w:bCs/>
          <w:sz w:val="18"/>
          <w:szCs w:val="18"/>
        </w:rPr>
        <w:t>Código de colores para la separación en la fuente de residuos</w:t>
      </w:r>
    </w:p>
    <w:tbl>
      <w:tblPr>
        <w:tblStyle w:val="a9"/>
        <w:tblW w:w="997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324"/>
        <w:gridCol w:w="3324"/>
        <w:gridCol w:w="3324"/>
      </w:tblGrid>
      <w:tr w:rsidR="00D97B12" w14:paraId="2E6F84B5" w14:textId="77777777" w:rsidTr="008F76A0">
        <w:tc>
          <w:tcPr>
            <w:tcW w:w="3324" w:type="dxa"/>
            <w:shd w:val="clear" w:color="auto" w:fill="D4D4D4"/>
            <w:tcMar>
              <w:top w:w="100" w:type="dxa"/>
              <w:left w:w="100" w:type="dxa"/>
              <w:bottom w:w="100" w:type="dxa"/>
              <w:right w:w="100" w:type="dxa"/>
            </w:tcMar>
          </w:tcPr>
          <w:p w14:paraId="1653EB4A" w14:textId="4B3AD695" w:rsidR="00D97B12" w:rsidRDefault="001F6B02">
            <w:pPr>
              <w:widowControl w:val="0"/>
              <w:rPr>
                <w:rFonts w:ascii="Arial" w:eastAsia="Arial" w:hAnsi="Arial" w:cs="Arial"/>
                <w:b/>
                <w:sz w:val="18"/>
                <w:szCs w:val="18"/>
              </w:rPr>
            </w:pPr>
            <w:r>
              <w:rPr>
                <w:rFonts w:ascii="Arial" w:eastAsia="Arial" w:hAnsi="Arial" w:cs="Arial"/>
                <w:b/>
                <w:sz w:val="18"/>
                <w:szCs w:val="18"/>
              </w:rPr>
              <w:t>Clase de Residuo</w:t>
            </w:r>
          </w:p>
        </w:tc>
        <w:tc>
          <w:tcPr>
            <w:tcW w:w="3324" w:type="dxa"/>
            <w:shd w:val="clear" w:color="auto" w:fill="D4D4D4"/>
            <w:tcMar>
              <w:top w:w="100" w:type="dxa"/>
              <w:left w:w="100" w:type="dxa"/>
              <w:bottom w:w="100" w:type="dxa"/>
              <w:right w:w="100" w:type="dxa"/>
            </w:tcMar>
          </w:tcPr>
          <w:p w14:paraId="2C762FCE" w14:textId="77777777" w:rsidR="00D97B12" w:rsidRDefault="001F6B02">
            <w:pPr>
              <w:widowControl w:val="0"/>
              <w:rPr>
                <w:rFonts w:ascii="Arial" w:eastAsia="Arial" w:hAnsi="Arial" w:cs="Arial"/>
                <w:b/>
                <w:sz w:val="18"/>
                <w:szCs w:val="18"/>
              </w:rPr>
            </w:pPr>
            <w:r>
              <w:rPr>
                <w:rFonts w:ascii="Arial" w:eastAsia="Arial" w:hAnsi="Arial" w:cs="Arial"/>
                <w:b/>
                <w:sz w:val="18"/>
                <w:szCs w:val="18"/>
              </w:rPr>
              <w:t>Color del recipiente y bolsa</w:t>
            </w:r>
          </w:p>
        </w:tc>
        <w:tc>
          <w:tcPr>
            <w:tcW w:w="3324" w:type="dxa"/>
            <w:shd w:val="clear" w:color="auto" w:fill="D4D4D4"/>
            <w:tcMar>
              <w:top w:w="100" w:type="dxa"/>
              <w:left w:w="100" w:type="dxa"/>
              <w:bottom w:w="100" w:type="dxa"/>
              <w:right w:w="100" w:type="dxa"/>
            </w:tcMar>
          </w:tcPr>
          <w:p w14:paraId="4D14B4F9" w14:textId="77777777" w:rsidR="00D97B12" w:rsidRDefault="001F6B02">
            <w:pPr>
              <w:widowControl w:val="0"/>
              <w:rPr>
                <w:rFonts w:ascii="Arial" w:eastAsia="Arial" w:hAnsi="Arial" w:cs="Arial"/>
                <w:b/>
                <w:sz w:val="18"/>
                <w:szCs w:val="18"/>
              </w:rPr>
            </w:pPr>
            <w:r>
              <w:rPr>
                <w:rFonts w:ascii="Arial" w:eastAsia="Arial" w:hAnsi="Arial" w:cs="Arial"/>
                <w:b/>
                <w:sz w:val="18"/>
                <w:szCs w:val="18"/>
              </w:rPr>
              <w:t>Contenido básico</w:t>
            </w:r>
          </w:p>
        </w:tc>
      </w:tr>
      <w:tr w:rsidR="00D97B12" w14:paraId="03EA4B3A" w14:textId="77777777">
        <w:tc>
          <w:tcPr>
            <w:tcW w:w="3324" w:type="dxa"/>
            <w:shd w:val="clear" w:color="auto" w:fill="auto"/>
            <w:tcMar>
              <w:top w:w="100" w:type="dxa"/>
              <w:left w:w="100" w:type="dxa"/>
              <w:bottom w:w="100" w:type="dxa"/>
              <w:right w:w="100" w:type="dxa"/>
            </w:tcMar>
          </w:tcPr>
          <w:p w14:paraId="0742DBD7" w14:textId="77777777" w:rsidR="00D97B12" w:rsidRDefault="001F6B02">
            <w:pPr>
              <w:widowControl w:val="0"/>
              <w:rPr>
                <w:rFonts w:ascii="Arial" w:eastAsia="Arial" w:hAnsi="Arial" w:cs="Arial"/>
                <w:sz w:val="18"/>
                <w:szCs w:val="18"/>
              </w:rPr>
            </w:pPr>
            <w:r>
              <w:rPr>
                <w:rFonts w:ascii="Arial" w:eastAsia="Arial" w:hAnsi="Arial" w:cs="Arial"/>
                <w:sz w:val="18"/>
                <w:szCs w:val="18"/>
              </w:rPr>
              <w:t>Orgánicos</w:t>
            </w:r>
          </w:p>
        </w:tc>
        <w:tc>
          <w:tcPr>
            <w:tcW w:w="3324" w:type="dxa"/>
            <w:shd w:val="clear" w:color="auto" w:fill="auto"/>
            <w:tcMar>
              <w:top w:w="100" w:type="dxa"/>
              <w:left w:w="100" w:type="dxa"/>
              <w:bottom w:w="100" w:type="dxa"/>
              <w:right w:w="100" w:type="dxa"/>
            </w:tcMar>
          </w:tcPr>
          <w:p w14:paraId="2AF8708B" w14:textId="77777777" w:rsidR="00D97B12" w:rsidRDefault="001F6B02">
            <w:pPr>
              <w:widowControl w:val="0"/>
              <w:rPr>
                <w:rFonts w:ascii="Arial" w:eastAsia="Arial" w:hAnsi="Arial" w:cs="Arial"/>
                <w:sz w:val="18"/>
                <w:szCs w:val="18"/>
              </w:rPr>
            </w:pPr>
            <w:r>
              <w:rPr>
                <w:rFonts w:ascii="Arial" w:eastAsia="Arial" w:hAnsi="Arial" w:cs="Arial"/>
                <w:sz w:val="18"/>
                <w:szCs w:val="18"/>
              </w:rPr>
              <w:t>Verde</w:t>
            </w:r>
          </w:p>
          <w:p w14:paraId="403C7C19" w14:textId="77777777" w:rsidR="00D97B12" w:rsidRDefault="00D97B12">
            <w:pPr>
              <w:widowControl w:val="0"/>
              <w:rPr>
                <w:rFonts w:ascii="Arial" w:eastAsia="Arial" w:hAnsi="Arial" w:cs="Arial"/>
                <w:sz w:val="18"/>
                <w:szCs w:val="18"/>
              </w:rPr>
            </w:pPr>
          </w:p>
        </w:tc>
        <w:tc>
          <w:tcPr>
            <w:tcW w:w="3324" w:type="dxa"/>
            <w:shd w:val="clear" w:color="auto" w:fill="auto"/>
            <w:tcMar>
              <w:top w:w="100" w:type="dxa"/>
              <w:left w:w="100" w:type="dxa"/>
              <w:bottom w:w="100" w:type="dxa"/>
              <w:right w:w="100" w:type="dxa"/>
            </w:tcMar>
          </w:tcPr>
          <w:p w14:paraId="6B71B2EE" w14:textId="77777777" w:rsidR="00D97B12" w:rsidRDefault="001F6B02">
            <w:pPr>
              <w:widowControl w:val="0"/>
              <w:rPr>
                <w:rFonts w:ascii="Arial" w:eastAsia="Arial" w:hAnsi="Arial" w:cs="Arial"/>
                <w:sz w:val="18"/>
                <w:szCs w:val="18"/>
              </w:rPr>
            </w:pPr>
            <w:r>
              <w:rPr>
                <w:rFonts w:ascii="Arial" w:eastAsia="Arial" w:hAnsi="Arial" w:cs="Arial"/>
                <w:sz w:val="18"/>
                <w:szCs w:val="18"/>
              </w:rPr>
              <w:t>Orgánicos, restos de comida.</w:t>
            </w:r>
          </w:p>
        </w:tc>
      </w:tr>
      <w:tr w:rsidR="00D97B12" w14:paraId="2D51178C" w14:textId="77777777">
        <w:tc>
          <w:tcPr>
            <w:tcW w:w="3324" w:type="dxa"/>
            <w:shd w:val="clear" w:color="auto" w:fill="auto"/>
            <w:tcMar>
              <w:top w:w="100" w:type="dxa"/>
              <w:left w:w="100" w:type="dxa"/>
              <w:bottom w:w="100" w:type="dxa"/>
              <w:right w:w="100" w:type="dxa"/>
            </w:tcMar>
          </w:tcPr>
          <w:p w14:paraId="4E549FCD" w14:textId="77777777" w:rsidR="00D97B12" w:rsidRDefault="001F6B02">
            <w:pPr>
              <w:widowControl w:val="0"/>
              <w:rPr>
                <w:rFonts w:ascii="Arial" w:eastAsia="Arial" w:hAnsi="Arial" w:cs="Arial"/>
                <w:sz w:val="18"/>
                <w:szCs w:val="18"/>
              </w:rPr>
            </w:pPr>
            <w:r>
              <w:rPr>
                <w:rFonts w:ascii="Arial" w:eastAsia="Arial" w:hAnsi="Arial" w:cs="Arial"/>
                <w:sz w:val="18"/>
                <w:szCs w:val="18"/>
              </w:rPr>
              <w:t>Aprovechables</w:t>
            </w:r>
          </w:p>
        </w:tc>
        <w:tc>
          <w:tcPr>
            <w:tcW w:w="3324" w:type="dxa"/>
            <w:shd w:val="clear" w:color="auto" w:fill="auto"/>
            <w:tcMar>
              <w:top w:w="100" w:type="dxa"/>
              <w:left w:w="100" w:type="dxa"/>
              <w:bottom w:w="100" w:type="dxa"/>
              <w:right w:w="100" w:type="dxa"/>
            </w:tcMar>
          </w:tcPr>
          <w:p w14:paraId="1F834A00" w14:textId="77777777" w:rsidR="00D97B12" w:rsidRDefault="001F6B02">
            <w:pPr>
              <w:widowControl w:val="0"/>
              <w:rPr>
                <w:rFonts w:ascii="Arial" w:eastAsia="Arial" w:hAnsi="Arial" w:cs="Arial"/>
                <w:sz w:val="18"/>
                <w:szCs w:val="18"/>
              </w:rPr>
            </w:pPr>
            <w:r>
              <w:rPr>
                <w:rFonts w:ascii="Arial" w:eastAsia="Arial" w:hAnsi="Arial" w:cs="Arial"/>
                <w:sz w:val="18"/>
                <w:szCs w:val="18"/>
              </w:rPr>
              <w:t>Blanco</w:t>
            </w:r>
          </w:p>
          <w:p w14:paraId="0ABAA344" w14:textId="2B46EAB2" w:rsidR="00D97B12" w:rsidRDefault="00D97B12">
            <w:pPr>
              <w:widowControl w:val="0"/>
              <w:rPr>
                <w:rFonts w:ascii="Arial" w:eastAsia="Arial" w:hAnsi="Arial" w:cs="Arial"/>
                <w:sz w:val="18"/>
                <w:szCs w:val="18"/>
              </w:rPr>
            </w:pPr>
          </w:p>
        </w:tc>
        <w:tc>
          <w:tcPr>
            <w:tcW w:w="3324" w:type="dxa"/>
            <w:shd w:val="clear" w:color="auto" w:fill="auto"/>
            <w:tcMar>
              <w:top w:w="100" w:type="dxa"/>
              <w:left w:w="100" w:type="dxa"/>
              <w:bottom w:w="100" w:type="dxa"/>
              <w:right w:w="100" w:type="dxa"/>
            </w:tcMar>
          </w:tcPr>
          <w:p w14:paraId="35162332" w14:textId="77777777" w:rsidR="00D97B12" w:rsidRDefault="001F6B02">
            <w:pPr>
              <w:widowControl w:val="0"/>
              <w:rPr>
                <w:rFonts w:ascii="Arial" w:eastAsia="Arial" w:hAnsi="Arial" w:cs="Arial"/>
                <w:sz w:val="18"/>
                <w:szCs w:val="18"/>
              </w:rPr>
            </w:pPr>
            <w:r>
              <w:rPr>
                <w:rFonts w:ascii="Arial" w:eastAsia="Arial" w:hAnsi="Arial" w:cs="Arial"/>
                <w:sz w:val="18"/>
                <w:szCs w:val="18"/>
              </w:rPr>
              <w:t>Plástico, cartón, metales, papel.</w:t>
            </w:r>
          </w:p>
        </w:tc>
      </w:tr>
      <w:tr w:rsidR="00D97B12" w14:paraId="09A36058" w14:textId="77777777">
        <w:tc>
          <w:tcPr>
            <w:tcW w:w="3324" w:type="dxa"/>
            <w:shd w:val="clear" w:color="auto" w:fill="auto"/>
            <w:tcMar>
              <w:top w:w="100" w:type="dxa"/>
              <w:left w:w="100" w:type="dxa"/>
              <w:bottom w:w="100" w:type="dxa"/>
              <w:right w:w="100" w:type="dxa"/>
            </w:tcMar>
          </w:tcPr>
          <w:p w14:paraId="1B011C4B" w14:textId="77777777" w:rsidR="00D97B12" w:rsidRDefault="001F6B02">
            <w:pPr>
              <w:widowControl w:val="0"/>
              <w:rPr>
                <w:rFonts w:ascii="Arial" w:eastAsia="Arial" w:hAnsi="Arial" w:cs="Arial"/>
                <w:sz w:val="18"/>
                <w:szCs w:val="18"/>
              </w:rPr>
            </w:pPr>
            <w:r>
              <w:rPr>
                <w:rFonts w:ascii="Arial" w:eastAsia="Arial" w:hAnsi="Arial" w:cs="Arial"/>
                <w:sz w:val="18"/>
                <w:szCs w:val="18"/>
              </w:rPr>
              <w:t>No aprovechables</w:t>
            </w:r>
          </w:p>
        </w:tc>
        <w:tc>
          <w:tcPr>
            <w:tcW w:w="3324" w:type="dxa"/>
            <w:shd w:val="clear" w:color="auto" w:fill="auto"/>
            <w:tcMar>
              <w:top w:w="100" w:type="dxa"/>
              <w:left w:w="100" w:type="dxa"/>
              <w:bottom w:w="100" w:type="dxa"/>
              <w:right w:w="100" w:type="dxa"/>
            </w:tcMar>
          </w:tcPr>
          <w:p w14:paraId="14A73933" w14:textId="77777777" w:rsidR="00D97B12" w:rsidRDefault="001F6B02">
            <w:pPr>
              <w:widowControl w:val="0"/>
              <w:rPr>
                <w:rFonts w:ascii="Arial" w:eastAsia="Arial" w:hAnsi="Arial" w:cs="Arial"/>
                <w:sz w:val="18"/>
                <w:szCs w:val="18"/>
              </w:rPr>
            </w:pPr>
            <w:r>
              <w:rPr>
                <w:rFonts w:ascii="Arial" w:eastAsia="Arial" w:hAnsi="Arial" w:cs="Arial"/>
                <w:sz w:val="18"/>
                <w:szCs w:val="18"/>
              </w:rPr>
              <w:t>Negro</w:t>
            </w:r>
          </w:p>
          <w:p w14:paraId="6E4A05BC" w14:textId="5AA67CF6" w:rsidR="00D97B12" w:rsidRDefault="00D97B12">
            <w:pPr>
              <w:widowControl w:val="0"/>
              <w:rPr>
                <w:rFonts w:ascii="Arial" w:eastAsia="Arial" w:hAnsi="Arial" w:cs="Arial"/>
                <w:sz w:val="18"/>
                <w:szCs w:val="18"/>
              </w:rPr>
            </w:pPr>
          </w:p>
        </w:tc>
        <w:tc>
          <w:tcPr>
            <w:tcW w:w="3324" w:type="dxa"/>
            <w:shd w:val="clear" w:color="auto" w:fill="auto"/>
            <w:tcMar>
              <w:top w:w="100" w:type="dxa"/>
              <w:left w:w="100" w:type="dxa"/>
              <w:bottom w:w="100" w:type="dxa"/>
              <w:right w:w="100" w:type="dxa"/>
            </w:tcMar>
          </w:tcPr>
          <w:p w14:paraId="28CADD95" w14:textId="77777777" w:rsidR="00D97B12" w:rsidRDefault="001F6B02">
            <w:pPr>
              <w:widowControl w:val="0"/>
              <w:rPr>
                <w:rFonts w:ascii="Arial" w:eastAsia="Arial" w:hAnsi="Arial" w:cs="Arial"/>
                <w:sz w:val="18"/>
                <w:szCs w:val="18"/>
              </w:rPr>
            </w:pPr>
            <w:r>
              <w:rPr>
                <w:rFonts w:ascii="Arial" w:eastAsia="Arial" w:hAnsi="Arial" w:cs="Arial"/>
                <w:sz w:val="18"/>
                <w:szCs w:val="18"/>
              </w:rPr>
              <w:t>Restos de barrido, colillas de cigarrillo, servilletas usadas, material contaminado de comida, etc.</w:t>
            </w:r>
          </w:p>
        </w:tc>
      </w:tr>
      <w:tr w:rsidR="00D97B12" w14:paraId="40FC4ADB" w14:textId="77777777">
        <w:tc>
          <w:tcPr>
            <w:tcW w:w="3324" w:type="dxa"/>
            <w:shd w:val="clear" w:color="auto" w:fill="auto"/>
            <w:tcMar>
              <w:top w:w="100" w:type="dxa"/>
              <w:left w:w="100" w:type="dxa"/>
              <w:bottom w:w="100" w:type="dxa"/>
              <w:right w:w="100" w:type="dxa"/>
            </w:tcMar>
          </w:tcPr>
          <w:p w14:paraId="5BB3C0D2" w14:textId="485A1857" w:rsidR="00D97B12" w:rsidRDefault="001F6B02">
            <w:pPr>
              <w:widowControl w:val="0"/>
              <w:rPr>
                <w:rFonts w:ascii="Arial" w:eastAsia="Arial" w:hAnsi="Arial" w:cs="Arial"/>
                <w:sz w:val="18"/>
                <w:szCs w:val="18"/>
              </w:rPr>
            </w:pPr>
            <w:r>
              <w:rPr>
                <w:rFonts w:ascii="Arial" w:eastAsia="Arial" w:hAnsi="Arial" w:cs="Arial"/>
                <w:sz w:val="18"/>
                <w:szCs w:val="18"/>
              </w:rPr>
              <w:t xml:space="preserve">RESPEL (Residuos peligrosos), </w:t>
            </w:r>
            <w:r w:rsidR="00F65E14">
              <w:rPr>
                <w:rFonts w:ascii="Arial" w:eastAsia="Arial" w:hAnsi="Arial" w:cs="Arial"/>
                <w:sz w:val="18"/>
                <w:szCs w:val="18"/>
              </w:rPr>
              <w:t>RAEE (</w:t>
            </w:r>
            <w:r>
              <w:rPr>
                <w:rFonts w:ascii="Arial" w:eastAsia="Arial" w:hAnsi="Arial" w:cs="Arial"/>
                <w:sz w:val="18"/>
                <w:szCs w:val="18"/>
              </w:rPr>
              <w:t>Residuos de aparatos eléctricos y electrónicos), Especiales.</w:t>
            </w:r>
          </w:p>
        </w:tc>
        <w:tc>
          <w:tcPr>
            <w:tcW w:w="3324" w:type="dxa"/>
            <w:shd w:val="clear" w:color="auto" w:fill="auto"/>
            <w:tcMar>
              <w:top w:w="100" w:type="dxa"/>
              <w:left w:w="100" w:type="dxa"/>
              <w:bottom w:w="100" w:type="dxa"/>
              <w:right w:w="100" w:type="dxa"/>
            </w:tcMar>
          </w:tcPr>
          <w:p w14:paraId="19F9229D" w14:textId="77777777" w:rsidR="00D97B12" w:rsidRDefault="001F6B02">
            <w:pPr>
              <w:widowControl w:val="0"/>
              <w:rPr>
                <w:rFonts w:ascii="Arial" w:eastAsia="Arial" w:hAnsi="Arial" w:cs="Arial"/>
                <w:sz w:val="18"/>
                <w:szCs w:val="18"/>
              </w:rPr>
            </w:pPr>
            <w:r>
              <w:rPr>
                <w:rFonts w:ascii="Arial" w:eastAsia="Arial" w:hAnsi="Arial" w:cs="Arial"/>
                <w:sz w:val="18"/>
                <w:szCs w:val="18"/>
              </w:rPr>
              <w:t>Rojo</w:t>
            </w:r>
          </w:p>
          <w:p w14:paraId="05B1B136" w14:textId="4014E274" w:rsidR="00D97B12" w:rsidRDefault="00D97B12">
            <w:pPr>
              <w:widowControl w:val="0"/>
              <w:rPr>
                <w:rFonts w:ascii="Arial" w:eastAsia="Arial" w:hAnsi="Arial" w:cs="Arial"/>
                <w:sz w:val="18"/>
                <w:szCs w:val="18"/>
              </w:rPr>
            </w:pPr>
          </w:p>
        </w:tc>
        <w:tc>
          <w:tcPr>
            <w:tcW w:w="3324" w:type="dxa"/>
            <w:shd w:val="clear" w:color="auto" w:fill="auto"/>
            <w:tcMar>
              <w:top w:w="100" w:type="dxa"/>
              <w:left w:w="100" w:type="dxa"/>
              <w:bottom w:w="100" w:type="dxa"/>
              <w:right w:w="100" w:type="dxa"/>
            </w:tcMar>
          </w:tcPr>
          <w:p w14:paraId="0CE825BC" w14:textId="2F437DB8" w:rsidR="00D97B12" w:rsidRDefault="001F6B02">
            <w:pPr>
              <w:widowControl w:val="0"/>
              <w:rPr>
                <w:rFonts w:ascii="Arial" w:eastAsia="Arial" w:hAnsi="Arial" w:cs="Arial"/>
                <w:sz w:val="18"/>
                <w:szCs w:val="18"/>
              </w:rPr>
            </w:pPr>
            <w:r>
              <w:rPr>
                <w:rFonts w:ascii="Arial" w:eastAsia="Arial" w:hAnsi="Arial" w:cs="Arial"/>
                <w:sz w:val="18"/>
                <w:szCs w:val="18"/>
              </w:rPr>
              <w:t>Residuos señalados en el Decreto 4741 de 2005 y consolidado en el Decreto 1076 de 2015.</w:t>
            </w:r>
          </w:p>
        </w:tc>
      </w:tr>
    </w:tbl>
    <w:p w14:paraId="29D077D2" w14:textId="75E0BB41" w:rsidR="00D97B12" w:rsidRPr="00F12979" w:rsidRDefault="00F12979" w:rsidP="00F12979">
      <w:pPr>
        <w:spacing w:line="276" w:lineRule="auto"/>
        <w:jc w:val="center"/>
        <w:rPr>
          <w:rFonts w:ascii="Arial" w:eastAsia="Arial" w:hAnsi="Arial" w:cs="Arial"/>
          <w:b/>
          <w:sz w:val="18"/>
          <w:szCs w:val="18"/>
        </w:rPr>
      </w:pPr>
      <w:r w:rsidRPr="00F12979">
        <w:rPr>
          <w:rFonts w:ascii="Arial" w:eastAsia="Arial" w:hAnsi="Arial" w:cs="Arial"/>
          <w:b/>
          <w:sz w:val="18"/>
          <w:szCs w:val="18"/>
        </w:rPr>
        <w:t>Fuente: MADS, 2019</w:t>
      </w:r>
    </w:p>
    <w:p w14:paraId="02193DB8" w14:textId="4D6231DE" w:rsidR="00F870B6" w:rsidRDefault="00F870B6">
      <w:pPr>
        <w:spacing w:line="276" w:lineRule="auto"/>
        <w:rPr>
          <w:rFonts w:ascii="Arial" w:eastAsia="Arial" w:hAnsi="Arial" w:cs="Arial"/>
          <w:sz w:val="18"/>
          <w:szCs w:val="18"/>
        </w:rPr>
      </w:pPr>
      <w:r>
        <w:rPr>
          <w:noProof/>
        </w:rPr>
        <w:lastRenderedPageBreak/>
        <w:drawing>
          <wp:anchor distT="0" distB="0" distL="114300" distR="114300" simplePos="0" relativeHeight="251658240" behindDoc="0" locked="0" layoutInCell="1" allowOverlap="1" wp14:anchorId="54F87C62" wp14:editId="77D8B2D2">
            <wp:simplePos x="0" y="0"/>
            <wp:positionH relativeFrom="column">
              <wp:posOffset>0</wp:posOffset>
            </wp:positionH>
            <wp:positionV relativeFrom="paragraph">
              <wp:posOffset>152400</wp:posOffset>
            </wp:positionV>
            <wp:extent cx="1729740" cy="1708150"/>
            <wp:effectExtent l="0" t="0" r="3810" b="6350"/>
            <wp:wrapSquare wrapText="bothSides"/>
            <wp:docPr id="17046133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l="4236" t="12135" r="9068" b="23663"/>
                    <a:stretch>
                      <a:fillRect/>
                    </a:stretch>
                  </pic:blipFill>
                  <pic:spPr bwMode="auto">
                    <a:xfrm>
                      <a:off x="0" y="0"/>
                      <a:ext cx="1729740" cy="1708150"/>
                    </a:xfrm>
                    <a:prstGeom prst="rect">
                      <a:avLst/>
                    </a:prstGeom>
                    <a:noFill/>
                  </pic:spPr>
                </pic:pic>
              </a:graphicData>
            </a:graphic>
            <wp14:sizeRelH relativeFrom="page">
              <wp14:pctWidth>0</wp14:pctWidth>
            </wp14:sizeRelH>
            <wp14:sizeRelV relativeFrom="page">
              <wp14:pctHeight>0</wp14:pctHeight>
            </wp14:sizeRelV>
          </wp:anchor>
        </w:drawing>
      </w:r>
    </w:p>
    <w:p w14:paraId="3D9178F9" w14:textId="57DE3161" w:rsidR="00D97B12" w:rsidRDefault="001F6B02">
      <w:pPr>
        <w:spacing w:line="276" w:lineRule="auto"/>
        <w:rPr>
          <w:rFonts w:ascii="Arial" w:eastAsia="Arial" w:hAnsi="Arial" w:cs="Arial"/>
          <w:sz w:val="18"/>
          <w:szCs w:val="18"/>
        </w:rPr>
      </w:pPr>
      <w:r>
        <w:rPr>
          <w:rFonts w:ascii="Arial" w:eastAsia="Arial" w:hAnsi="Arial" w:cs="Arial"/>
          <w:sz w:val="18"/>
          <w:szCs w:val="18"/>
        </w:rPr>
        <w:t>La separación de los residuos debe hacerse teniendo en cuenta los siguientes criterios:</w:t>
      </w:r>
    </w:p>
    <w:p w14:paraId="10DABF74" w14:textId="77777777" w:rsidR="00D97B12" w:rsidRDefault="001F6B02">
      <w:pPr>
        <w:numPr>
          <w:ilvl w:val="0"/>
          <w:numId w:val="14"/>
        </w:numPr>
        <w:spacing w:line="276" w:lineRule="auto"/>
        <w:rPr>
          <w:rFonts w:ascii="Arial" w:eastAsia="Arial" w:hAnsi="Arial" w:cs="Arial"/>
          <w:sz w:val="18"/>
          <w:szCs w:val="18"/>
        </w:rPr>
      </w:pPr>
      <w:r>
        <w:rPr>
          <w:rFonts w:ascii="Arial" w:eastAsia="Arial" w:hAnsi="Arial" w:cs="Arial"/>
          <w:sz w:val="18"/>
          <w:szCs w:val="18"/>
        </w:rPr>
        <w:t>Separar los residuos líquidos de los sólidos.</w:t>
      </w:r>
    </w:p>
    <w:p w14:paraId="32EF7432" w14:textId="77777777" w:rsidR="00D97B12" w:rsidRDefault="001F6B02">
      <w:pPr>
        <w:numPr>
          <w:ilvl w:val="0"/>
          <w:numId w:val="14"/>
        </w:numPr>
        <w:spacing w:line="276" w:lineRule="auto"/>
        <w:rPr>
          <w:rFonts w:ascii="Arial" w:eastAsia="Arial" w:hAnsi="Arial" w:cs="Arial"/>
          <w:sz w:val="18"/>
          <w:szCs w:val="18"/>
        </w:rPr>
      </w:pPr>
      <w:r>
        <w:rPr>
          <w:rFonts w:ascii="Arial" w:eastAsia="Arial" w:hAnsi="Arial" w:cs="Arial"/>
          <w:sz w:val="18"/>
          <w:szCs w:val="18"/>
        </w:rPr>
        <w:t>separar los residuos Peligrosos o especiales de los No Peligrosos</w:t>
      </w:r>
    </w:p>
    <w:p w14:paraId="27497EB4" w14:textId="77777777" w:rsidR="00D97B12" w:rsidRDefault="001F6B02">
      <w:pPr>
        <w:numPr>
          <w:ilvl w:val="0"/>
          <w:numId w:val="14"/>
        </w:numPr>
        <w:spacing w:line="276" w:lineRule="auto"/>
        <w:rPr>
          <w:rFonts w:ascii="Arial" w:eastAsia="Arial" w:hAnsi="Arial" w:cs="Arial"/>
          <w:sz w:val="18"/>
          <w:szCs w:val="18"/>
        </w:rPr>
      </w:pPr>
      <w:r>
        <w:rPr>
          <w:rFonts w:ascii="Arial" w:eastAsia="Arial" w:hAnsi="Arial" w:cs="Arial"/>
          <w:sz w:val="18"/>
          <w:szCs w:val="18"/>
        </w:rPr>
        <w:t>Separar los residuos Peligrosos o especiales entre sí, de acuerdo al tipo de contaminante y su grado de peligrosidad y colocar en las canecas según la compatibilidad.</w:t>
      </w:r>
    </w:p>
    <w:p w14:paraId="498E7F61" w14:textId="24E171D5"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De acuerdo al último criterio mencionado, los residuos Peligrosos se clasifican desde la fuente, basado en las características principales de peligrosidad, garantizando la compatibilidad y evitar reacciones. Por ende, cada </w:t>
      </w:r>
      <w:r w:rsidR="00F870B6">
        <w:rPr>
          <w:rFonts w:ascii="Arial" w:eastAsia="Arial" w:hAnsi="Arial" w:cs="Arial"/>
          <w:sz w:val="18"/>
          <w:szCs w:val="18"/>
        </w:rPr>
        <w:t>caneca designada</w:t>
      </w:r>
      <w:r>
        <w:rPr>
          <w:rFonts w:ascii="Arial" w:eastAsia="Arial" w:hAnsi="Arial" w:cs="Arial"/>
          <w:sz w:val="18"/>
          <w:szCs w:val="18"/>
        </w:rPr>
        <w:t>, tiene la señalización con los pictogramas de peligrosidad asegurando la disposición según corresponda, y se describe a continuación:</w:t>
      </w:r>
    </w:p>
    <w:p w14:paraId="7AB98AB8" w14:textId="77777777" w:rsidR="00D97B12" w:rsidRDefault="00D97B12">
      <w:pPr>
        <w:spacing w:line="276" w:lineRule="auto"/>
        <w:rPr>
          <w:rFonts w:ascii="Arial" w:eastAsia="Arial" w:hAnsi="Arial" w:cs="Arial"/>
          <w:b/>
          <w:sz w:val="18"/>
          <w:szCs w:val="18"/>
        </w:rPr>
      </w:pPr>
    </w:p>
    <w:p w14:paraId="3B0BB6EB" w14:textId="77777777" w:rsidR="00D97B12" w:rsidRDefault="001F6B02" w:rsidP="00370ED9">
      <w:pPr>
        <w:spacing w:line="276" w:lineRule="auto"/>
        <w:jc w:val="center"/>
        <w:rPr>
          <w:rFonts w:ascii="Arial" w:eastAsia="Arial" w:hAnsi="Arial" w:cs="Arial"/>
          <w:b/>
          <w:sz w:val="18"/>
          <w:szCs w:val="18"/>
        </w:rPr>
      </w:pPr>
      <w:r>
        <w:rPr>
          <w:rFonts w:ascii="Arial" w:eastAsia="Arial" w:hAnsi="Arial" w:cs="Arial"/>
          <w:b/>
          <w:sz w:val="18"/>
          <w:szCs w:val="18"/>
        </w:rPr>
        <w:t xml:space="preserve">Tabla 5. </w:t>
      </w:r>
      <w:r w:rsidRPr="00370ED9">
        <w:rPr>
          <w:rFonts w:ascii="Arial" w:eastAsia="Arial" w:hAnsi="Arial" w:cs="Arial"/>
          <w:bCs/>
          <w:sz w:val="18"/>
          <w:szCs w:val="18"/>
        </w:rPr>
        <w:t>Clasificación de canecas separación en la fuente de RESPEL según su tipología.</w:t>
      </w:r>
    </w:p>
    <w:p w14:paraId="4B753BCC" w14:textId="77777777" w:rsidR="00D97B12" w:rsidRDefault="00D97B12">
      <w:pPr>
        <w:spacing w:line="276" w:lineRule="auto"/>
        <w:rPr>
          <w:rFonts w:ascii="Arial" w:eastAsia="Arial" w:hAnsi="Arial" w:cs="Arial"/>
          <w:sz w:val="18"/>
          <w:szCs w:val="18"/>
        </w:rPr>
      </w:pPr>
    </w:p>
    <w:tbl>
      <w:tblPr>
        <w:tblStyle w:val="aa"/>
        <w:tblW w:w="9781"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18"/>
        <w:gridCol w:w="3118"/>
        <w:gridCol w:w="1701"/>
        <w:gridCol w:w="1701"/>
        <w:gridCol w:w="1843"/>
      </w:tblGrid>
      <w:tr w:rsidR="00D97B12" w14:paraId="4C4EC9A5" w14:textId="77777777" w:rsidTr="00370ED9">
        <w:trPr>
          <w:trHeight w:val="380"/>
        </w:trPr>
        <w:tc>
          <w:tcPr>
            <w:tcW w:w="1418" w:type="dxa"/>
            <w:vMerge w:val="restart"/>
            <w:shd w:val="clear" w:color="auto" w:fill="D4D4D4"/>
            <w:tcMar>
              <w:top w:w="100" w:type="dxa"/>
              <w:left w:w="100" w:type="dxa"/>
              <w:bottom w:w="100" w:type="dxa"/>
              <w:right w:w="100" w:type="dxa"/>
            </w:tcMar>
          </w:tcPr>
          <w:p w14:paraId="6B83E68F" w14:textId="780E6122" w:rsidR="00D97B12" w:rsidRDefault="001F6B02">
            <w:pPr>
              <w:widowControl w:val="0"/>
              <w:jc w:val="center"/>
              <w:rPr>
                <w:rFonts w:ascii="Arial" w:eastAsia="Arial" w:hAnsi="Arial" w:cs="Arial"/>
                <w:b/>
                <w:sz w:val="18"/>
                <w:szCs w:val="18"/>
              </w:rPr>
            </w:pPr>
            <w:r>
              <w:rPr>
                <w:rFonts w:ascii="Arial" w:eastAsia="Arial" w:hAnsi="Arial" w:cs="Arial"/>
                <w:b/>
                <w:sz w:val="18"/>
                <w:szCs w:val="18"/>
              </w:rPr>
              <w:t>Clasificación (Lista Europea de Residuos - LER)</w:t>
            </w:r>
          </w:p>
        </w:tc>
        <w:tc>
          <w:tcPr>
            <w:tcW w:w="3118" w:type="dxa"/>
            <w:vMerge w:val="restart"/>
            <w:shd w:val="clear" w:color="auto" w:fill="D4D4D4"/>
            <w:tcMar>
              <w:top w:w="100" w:type="dxa"/>
              <w:left w:w="100" w:type="dxa"/>
              <w:bottom w:w="100" w:type="dxa"/>
              <w:right w:w="100" w:type="dxa"/>
            </w:tcMar>
          </w:tcPr>
          <w:p w14:paraId="3E30F9E7" w14:textId="77777777" w:rsidR="00D97B12" w:rsidRDefault="001F6B02">
            <w:pPr>
              <w:widowControl w:val="0"/>
              <w:jc w:val="center"/>
              <w:rPr>
                <w:rFonts w:ascii="Arial" w:eastAsia="Arial" w:hAnsi="Arial" w:cs="Arial"/>
                <w:b/>
                <w:sz w:val="18"/>
                <w:szCs w:val="18"/>
              </w:rPr>
            </w:pPr>
            <w:r>
              <w:rPr>
                <w:rFonts w:ascii="Arial" w:eastAsia="Arial" w:hAnsi="Arial" w:cs="Arial"/>
                <w:b/>
                <w:sz w:val="18"/>
                <w:szCs w:val="18"/>
              </w:rPr>
              <w:t>Definición (Ley 1252 de 2008, Decreto 4741 de 2005)</w:t>
            </w:r>
          </w:p>
        </w:tc>
        <w:tc>
          <w:tcPr>
            <w:tcW w:w="5245" w:type="dxa"/>
            <w:gridSpan w:val="3"/>
            <w:shd w:val="clear" w:color="auto" w:fill="D4D4D4"/>
            <w:tcMar>
              <w:top w:w="100" w:type="dxa"/>
              <w:left w:w="100" w:type="dxa"/>
              <w:bottom w:w="100" w:type="dxa"/>
              <w:right w:w="100" w:type="dxa"/>
            </w:tcMar>
          </w:tcPr>
          <w:p w14:paraId="77EFF9CB" w14:textId="77777777" w:rsidR="00D97B12" w:rsidRDefault="001F6B02">
            <w:pPr>
              <w:widowControl w:val="0"/>
              <w:jc w:val="center"/>
              <w:rPr>
                <w:rFonts w:ascii="Arial" w:eastAsia="Arial" w:hAnsi="Arial" w:cs="Arial"/>
                <w:b/>
                <w:sz w:val="18"/>
                <w:szCs w:val="18"/>
              </w:rPr>
            </w:pPr>
            <w:r>
              <w:rPr>
                <w:rFonts w:ascii="Arial" w:eastAsia="Arial" w:hAnsi="Arial" w:cs="Arial"/>
                <w:b/>
                <w:sz w:val="18"/>
                <w:szCs w:val="18"/>
              </w:rPr>
              <w:t>Etiqueta</w:t>
            </w:r>
          </w:p>
        </w:tc>
      </w:tr>
      <w:tr w:rsidR="00D97B12" w14:paraId="32560004" w14:textId="77777777" w:rsidTr="00370ED9">
        <w:trPr>
          <w:trHeight w:val="380"/>
        </w:trPr>
        <w:tc>
          <w:tcPr>
            <w:tcW w:w="1418" w:type="dxa"/>
            <w:vMerge/>
            <w:shd w:val="clear" w:color="auto" w:fill="D4D4D4"/>
            <w:tcMar>
              <w:top w:w="100" w:type="dxa"/>
              <w:left w:w="100" w:type="dxa"/>
              <w:bottom w:w="100" w:type="dxa"/>
              <w:right w:w="100" w:type="dxa"/>
            </w:tcMar>
          </w:tcPr>
          <w:p w14:paraId="059AA42C" w14:textId="77777777" w:rsidR="00D97B12" w:rsidRDefault="00D97B12">
            <w:pPr>
              <w:widowControl w:val="0"/>
              <w:jc w:val="center"/>
              <w:rPr>
                <w:rFonts w:ascii="Arial" w:eastAsia="Arial" w:hAnsi="Arial" w:cs="Arial"/>
                <w:b/>
                <w:sz w:val="18"/>
                <w:szCs w:val="18"/>
              </w:rPr>
            </w:pPr>
          </w:p>
        </w:tc>
        <w:tc>
          <w:tcPr>
            <w:tcW w:w="3118" w:type="dxa"/>
            <w:vMerge/>
            <w:shd w:val="clear" w:color="auto" w:fill="D4D4D4"/>
            <w:tcMar>
              <w:top w:w="100" w:type="dxa"/>
              <w:left w:w="100" w:type="dxa"/>
              <w:bottom w:w="100" w:type="dxa"/>
              <w:right w:w="100" w:type="dxa"/>
            </w:tcMar>
          </w:tcPr>
          <w:p w14:paraId="1898EEAC" w14:textId="77777777" w:rsidR="00D97B12" w:rsidRDefault="00D97B12">
            <w:pPr>
              <w:widowControl w:val="0"/>
              <w:jc w:val="center"/>
              <w:rPr>
                <w:rFonts w:ascii="Arial" w:eastAsia="Arial" w:hAnsi="Arial" w:cs="Arial"/>
                <w:b/>
                <w:sz w:val="18"/>
                <w:szCs w:val="18"/>
              </w:rPr>
            </w:pPr>
          </w:p>
        </w:tc>
        <w:tc>
          <w:tcPr>
            <w:tcW w:w="1701" w:type="dxa"/>
            <w:shd w:val="clear" w:color="auto" w:fill="D4D4D4"/>
            <w:tcMar>
              <w:top w:w="100" w:type="dxa"/>
              <w:left w:w="100" w:type="dxa"/>
              <w:bottom w:w="100" w:type="dxa"/>
              <w:right w:w="100" w:type="dxa"/>
            </w:tcMar>
          </w:tcPr>
          <w:p w14:paraId="3E090949" w14:textId="77777777" w:rsidR="00D97B12" w:rsidRDefault="001F6B02">
            <w:pPr>
              <w:widowControl w:val="0"/>
              <w:jc w:val="center"/>
              <w:rPr>
                <w:rFonts w:ascii="Arial" w:eastAsia="Arial" w:hAnsi="Arial" w:cs="Arial"/>
                <w:b/>
                <w:sz w:val="18"/>
                <w:szCs w:val="18"/>
              </w:rPr>
            </w:pPr>
            <w:r>
              <w:rPr>
                <w:rFonts w:ascii="Arial" w:eastAsia="Arial" w:hAnsi="Arial" w:cs="Arial"/>
                <w:b/>
                <w:sz w:val="18"/>
                <w:szCs w:val="18"/>
              </w:rPr>
              <w:t>Sistema Globalmente Armonizado (SGA)</w:t>
            </w:r>
          </w:p>
        </w:tc>
        <w:tc>
          <w:tcPr>
            <w:tcW w:w="1701" w:type="dxa"/>
            <w:shd w:val="clear" w:color="auto" w:fill="D4D4D4"/>
            <w:tcMar>
              <w:top w:w="100" w:type="dxa"/>
              <w:left w:w="100" w:type="dxa"/>
              <w:bottom w:w="100" w:type="dxa"/>
              <w:right w:w="100" w:type="dxa"/>
            </w:tcMar>
          </w:tcPr>
          <w:p w14:paraId="7BB61653" w14:textId="77777777" w:rsidR="00D97B12" w:rsidRDefault="001F6B02">
            <w:pPr>
              <w:widowControl w:val="0"/>
              <w:jc w:val="center"/>
              <w:rPr>
                <w:rFonts w:ascii="Arial" w:eastAsia="Arial" w:hAnsi="Arial" w:cs="Arial"/>
                <w:b/>
                <w:sz w:val="18"/>
                <w:szCs w:val="18"/>
              </w:rPr>
            </w:pPr>
            <w:r>
              <w:rPr>
                <w:rFonts w:ascii="Arial" w:eastAsia="Arial" w:hAnsi="Arial" w:cs="Arial"/>
                <w:b/>
                <w:sz w:val="18"/>
                <w:szCs w:val="18"/>
              </w:rPr>
              <w:t>Comunidad Europea</w:t>
            </w:r>
          </w:p>
        </w:tc>
        <w:tc>
          <w:tcPr>
            <w:tcW w:w="1843" w:type="dxa"/>
            <w:shd w:val="clear" w:color="auto" w:fill="D4D4D4"/>
            <w:tcMar>
              <w:top w:w="100" w:type="dxa"/>
              <w:left w:w="100" w:type="dxa"/>
              <w:bottom w:w="100" w:type="dxa"/>
              <w:right w:w="100" w:type="dxa"/>
            </w:tcMar>
          </w:tcPr>
          <w:p w14:paraId="13836212" w14:textId="77777777" w:rsidR="00D97B12" w:rsidRDefault="001F6B02">
            <w:pPr>
              <w:widowControl w:val="0"/>
              <w:jc w:val="center"/>
              <w:rPr>
                <w:rFonts w:ascii="Arial" w:eastAsia="Arial" w:hAnsi="Arial" w:cs="Arial"/>
                <w:b/>
                <w:sz w:val="18"/>
                <w:szCs w:val="18"/>
              </w:rPr>
            </w:pPr>
            <w:r>
              <w:rPr>
                <w:rFonts w:ascii="Arial" w:eastAsia="Arial" w:hAnsi="Arial" w:cs="Arial"/>
                <w:b/>
                <w:sz w:val="18"/>
                <w:szCs w:val="18"/>
              </w:rPr>
              <w:t>Organización de las Naciones Unidas (ONU)</w:t>
            </w:r>
          </w:p>
        </w:tc>
      </w:tr>
      <w:tr w:rsidR="00D97B12" w14:paraId="285048A3" w14:textId="77777777" w:rsidTr="00370ED9">
        <w:tc>
          <w:tcPr>
            <w:tcW w:w="1418" w:type="dxa"/>
            <w:shd w:val="clear" w:color="auto" w:fill="auto"/>
            <w:tcMar>
              <w:top w:w="100" w:type="dxa"/>
              <w:left w:w="100" w:type="dxa"/>
              <w:bottom w:w="100" w:type="dxa"/>
              <w:right w:w="100" w:type="dxa"/>
            </w:tcMar>
          </w:tcPr>
          <w:p w14:paraId="284B6B20" w14:textId="77777777" w:rsidR="00D97B12" w:rsidRDefault="001F6B02">
            <w:pPr>
              <w:widowControl w:val="0"/>
              <w:rPr>
                <w:rFonts w:ascii="Arial" w:eastAsia="Arial" w:hAnsi="Arial" w:cs="Arial"/>
                <w:sz w:val="18"/>
                <w:szCs w:val="18"/>
              </w:rPr>
            </w:pPr>
            <w:r>
              <w:rPr>
                <w:rFonts w:ascii="Arial" w:eastAsia="Arial" w:hAnsi="Arial" w:cs="Arial"/>
                <w:sz w:val="18"/>
                <w:szCs w:val="18"/>
              </w:rPr>
              <w:t>HP 8 “Corrosivo”</w:t>
            </w:r>
          </w:p>
        </w:tc>
        <w:tc>
          <w:tcPr>
            <w:tcW w:w="3118" w:type="dxa"/>
            <w:shd w:val="clear" w:color="auto" w:fill="auto"/>
            <w:tcMar>
              <w:top w:w="100" w:type="dxa"/>
              <w:left w:w="100" w:type="dxa"/>
              <w:bottom w:w="100" w:type="dxa"/>
              <w:right w:w="100" w:type="dxa"/>
            </w:tcMar>
          </w:tcPr>
          <w:p w14:paraId="70598403" w14:textId="77777777" w:rsidR="00D97B12" w:rsidRDefault="001F6B02">
            <w:pPr>
              <w:widowControl w:val="0"/>
              <w:rPr>
                <w:rFonts w:ascii="Arial" w:eastAsia="Arial" w:hAnsi="Arial" w:cs="Arial"/>
                <w:sz w:val="18"/>
                <w:szCs w:val="18"/>
              </w:rPr>
            </w:pPr>
            <w:r>
              <w:rPr>
                <w:rFonts w:ascii="Arial" w:eastAsia="Arial" w:hAnsi="Arial" w:cs="Arial"/>
                <w:sz w:val="18"/>
                <w:szCs w:val="18"/>
              </w:rPr>
              <w:t>Por acción química, puede causar daños graves en los tejidos vivos que estén en contacto o en caso de fuga pueden dañar gravemente otros materiales.</w:t>
            </w:r>
          </w:p>
        </w:tc>
        <w:tc>
          <w:tcPr>
            <w:tcW w:w="1701" w:type="dxa"/>
            <w:shd w:val="clear" w:color="auto" w:fill="auto"/>
            <w:tcMar>
              <w:top w:w="100" w:type="dxa"/>
              <w:left w:w="100" w:type="dxa"/>
              <w:bottom w:w="100" w:type="dxa"/>
              <w:right w:w="100" w:type="dxa"/>
            </w:tcMar>
          </w:tcPr>
          <w:p w14:paraId="352A5BAE"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26C22323" wp14:editId="00CACE22">
                  <wp:extent cx="1009650" cy="990600"/>
                  <wp:effectExtent l="0" t="0" r="0" b="0"/>
                  <wp:docPr id="5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a:stretch>
                            <a:fillRect/>
                          </a:stretch>
                        </pic:blipFill>
                        <pic:spPr>
                          <a:xfrm>
                            <a:off x="0" y="0"/>
                            <a:ext cx="1009650" cy="990600"/>
                          </a:xfrm>
                          <a:prstGeom prst="rect">
                            <a:avLst/>
                          </a:prstGeom>
                          <a:ln/>
                        </pic:spPr>
                      </pic:pic>
                    </a:graphicData>
                  </a:graphic>
                </wp:inline>
              </w:drawing>
            </w:r>
          </w:p>
        </w:tc>
        <w:tc>
          <w:tcPr>
            <w:tcW w:w="1701" w:type="dxa"/>
            <w:shd w:val="clear" w:color="auto" w:fill="auto"/>
            <w:tcMar>
              <w:top w:w="100" w:type="dxa"/>
              <w:left w:w="100" w:type="dxa"/>
              <w:bottom w:w="100" w:type="dxa"/>
              <w:right w:w="100" w:type="dxa"/>
            </w:tcMar>
          </w:tcPr>
          <w:p w14:paraId="350BEDF7"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7F52AEB6" wp14:editId="22057D72">
                  <wp:extent cx="1009650" cy="1092200"/>
                  <wp:effectExtent l="0" t="0" r="0" b="0"/>
                  <wp:docPr id="5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9"/>
                          <a:srcRect/>
                          <a:stretch>
                            <a:fillRect/>
                          </a:stretch>
                        </pic:blipFill>
                        <pic:spPr>
                          <a:xfrm>
                            <a:off x="0" y="0"/>
                            <a:ext cx="1009650" cy="1092200"/>
                          </a:xfrm>
                          <a:prstGeom prst="rect">
                            <a:avLst/>
                          </a:prstGeom>
                          <a:ln/>
                        </pic:spPr>
                      </pic:pic>
                    </a:graphicData>
                  </a:graphic>
                </wp:inline>
              </w:drawing>
            </w:r>
          </w:p>
        </w:tc>
        <w:tc>
          <w:tcPr>
            <w:tcW w:w="1843" w:type="dxa"/>
            <w:shd w:val="clear" w:color="auto" w:fill="auto"/>
            <w:tcMar>
              <w:top w:w="100" w:type="dxa"/>
              <w:left w:w="100" w:type="dxa"/>
              <w:bottom w:w="100" w:type="dxa"/>
              <w:right w:w="100" w:type="dxa"/>
            </w:tcMar>
          </w:tcPr>
          <w:p w14:paraId="25B4E8B6"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47AA510F" wp14:editId="6BF493B3">
                  <wp:extent cx="1009650" cy="965200"/>
                  <wp:effectExtent l="0" t="0" r="0" b="0"/>
                  <wp:docPr id="1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0"/>
                          <a:srcRect/>
                          <a:stretch>
                            <a:fillRect/>
                          </a:stretch>
                        </pic:blipFill>
                        <pic:spPr>
                          <a:xfrm>
                            <a:off x="0" y="0"/>
                            <a:ext cx="1009650" cy="965200"/>
                          </a:xfrm>
                          <a:prstGeom prst="rect">
                            <a:avLst/>
                          </a:prstGeom>
                          <a:ln/>
                        </pic:spPr>
                      </pic:pic>
                    </a:graphicData>
                  </a:graphic>
                </wp:inline>
              </w:drawing>
            </w:r>
          </w:p>
        </w:tc>
      </w:tr>
      <w:tr w:rsidR="00D97B12" w14:paraId="07705703" w14:textId="77777777" w:rsidTr="00370ED9">
        <w:tc>
          <w:tcPr>
            <w:tcW w:w="1418" w:type="dxa"/>
            <w:shd w:val="clear" w:color="auto" w:fill="auto"/>
            <w:tcMar>
              <w:top w:w="100" w:type="dxa"/>
              <w:left w:w="100" w:type="dxa"/>
              <w:bottom w:w="100" w:type="dxa"/>
              <w:right w:w="100" w:type="dxa"/>
            </w:tcMar>
          </w:tcPr>
          <w:p w14:paraId="2AFF69BC" w14:textId="77777777" w:rsidR="00D97B12" w:rsidRDefault="001F6B02">
            <w:pPr>
              <w:widowControl w:val="0"/>
              <w:rPr>
                <w:rFonts w:ascii="Arial" w:eastAsia="Arial" w:hAnsi="Arial" w:cs="Arial"/>
                <w:sz w:val="18"/>
                <w:szCs w:val="18"/>
              </w:rPr>
            </w:pPr>
            <w:r>
              <w:rPr>
                <w:rFonts w:ascii="Arial" w:eastAsia="Arial" w:hAnsi="Arial" w:cs="Arial"/>
                <w:sz w:val="18"/>
                <w:szCs w:val="18"/>
              </w:rPr>
              <w:t>HP 3 “Inflamable”</w:t>
            </w:r>
          </w:p>
        </w:tc>
        <w:tc>
          <w:tcPr>
            <w:tcW w:w="3118" w:type="dxa"/>
            <w:shd w:val="clear" w:color="auto" w:fill="auto"/>
            <w:tcMar>
              <w:top w:w="100" w:type="dxa"/>
              <w:left w:w="100" w:type="dxa"/>
              <w:bottom w:w="100" w:type="dxa"/>
              <w:right w:w="100" w:type="dxa"/>
            </w:tcMar>
          </w:tcPr>
          <w:p w14:paraId="238826F1" w14:textId="77777777" w:rsidR="00D97B12" w:rsidRDefault="001F6B02">
            <w:pPr>
              <w:widowControl w:val="0"/>
              <w:rPr>
                <w:rFonts w:ascii="Arial" w:eastAsia="Arial" w:hAnsi="Arial" w:cs="Arial"/>
                <w:sz w:val="18"/>
                <w:szCs w:val="18"/>
              </w:rPr>
            </w:pPr>
            <w:r>
              <w:rPr>
                <w:rFonts w:ascii="Arial" w:eastAsia="Arial" w:hAnsi="Arial" w:cs="Arial"/>
                <w:sz w:val="18"/>
                <w:szCs w:val="18"/>
              </w:rPr>
              <w:t>Cuando en presencia de una fuente de ignición, puede arder bajo ciertas condiciones de presión y temperatura, o presentar cualquiera de las siguientes propiedades: a) Ser un gas que a una temperatura de 20 °C y 1.0 atmósfera de presión arde en una mezcla igual o menor al 13% del volumen de! aire. b) Ser un líquido cuyo punto de inflamación es inferior a 60 °C de temperatura, con excepción de las soluciones acuosas con menos de 24% de alcohol en volumen. c) r un sólido con la capacidad bajo condiciones de te</w:t>
            </w:r>
            <w:r>
              <w:rPr>
                <w:rFonts w:ascii="Arial" w:eastAsia="Arial" w:hAnsi="Arial" w:cs="Arial"/>
                <w:sz w:val="18"/>
                <w:szCs w:val="18"/>
              </w:rPr>
              <w:t xml:space="preserve">mperatura de 25 °C y presión de 1.0 atmósfera, de producir fuego por fricción, absorción de humedad o alteraciones químicas espontáneas y quema vigorosa y </w:t>
            </w:r>
            <w:r>
              <w:rPr>
                <w:rFonts w:ascii="Arial" w:eastAsia="Arial" w:hAnsi="Arial" w:cs="Arial"/>
                <w:sz w:val="18"/>
                <w:szCs w:val="18"/>
              </w:rPr>
              <w:lastRenderedPageBreak/>
              <w:t>persistentemente dificultando la extinción del fuego. d) Ser un oxidante que puede liberar oxígeno y, como resultado, estimular la combustión y aumentar la intensidad del fuego en otro material.</w:t>
            </w:r>
          </w:p>
        </w:tc>
        <w:tc>
          <w:tcPr>
            <w:tcW w:w="1701" w:type="dxa"/>
            <w:shd w:val="clear" w:color="auto" w:fill="auto"/>
            <w:tcMar>
              <w:top w:w="100" w:type="dxa"/>
              <w:left w:w="100" w:type="dxa"/>
              <w:bottom w:w="100" w:type="dxa"/>
              <w:right w:w="100" w:type="dxa"/>
            </w:tcMar>
          </w:tcPr>
          <w:p w14:paraId="394AB6A1" w14:textId="77777777" w:rsidR="00D97B12" w:rsidRDefault="001F6B02">
            <w:pPr>
              <w:widowControl w:val="0"/>
              <w:rPr>
                <w:rFonts w:ascii="Arial" w:eastAsia="Arial" w:hAnsi="Arial" w:cs="Arial"/>
                <w:sz w:val="18"/>
                <w:szCs w:val="18"/>
              </w:rPr>
            </w:pPr>
            <w:r>
              <w:rPr>
                <w:rFonts w:ascii="Arial" w:eastAsia="Arial" w:hAnsi="Arial" w:cs="Arial"/>
                <w:noProof/>
                <w:sz w:val="18"/>
                <w:szCs w:val="18"/>
              </w:rPr>
              <w:lastRenderedPageBreak/>
              <w:drawing>
                <wp:inline distT="114300" distB="114300" distL="114300" distR="114300" wp14:anchorId="20D31F68" wp14:editId="5E68A97A">
                  <wp:extent cx="1009650" cy="914400"/>
                  <wp:effectExtent l="0" t="0" r="0" b="0"/>
                  <wp:docPr id="2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1009650" cy="914400"/>
                          </a:xfrm>
                          <a:prstGeom prst="rect">
                            <a:avLst/>
                          </a:prstGeom>
                          <a:ln/>
                        </pic:spPr>
                      </pic:pic>
                    </a:graphicData>
                  </a:graphic>
                </wp:inline>
              </w:drawing>
            </w:r>
          </w:p>
        </w:tc>
        <w:tc>
          <w:tcPr>
            <w:tcW w:w="1701" w:type="dxa"/>
            <w:shd w:val="clear" w:color="auto" w:fill="auto"/>
            <w:tcMar>
              <w:top w:w="100" w:type="dxa"/>
              <w:left w:w="100" w:type="dxa"/>
              <w:bottom w:w="100" w:type="dxa"/>
              <w:right w:w="100" w:type="dxa"/>
            </w:tcMar>
          </w:tcPr>
          <w:p w14:paraId="024D187B"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703A9F35" wp14:editId="13FAB80E">
                  <wp:extent cx="1009650" cy="990600"/>
                  <wp:effectExtent l="0" t="0" r="0" b="0"/>
                  <wp:docPr id="54"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1"/>
                          <a:srcRect/>
                          <a:stretch>
                            <a:fillRect/>
                          </a:stretch>
                        </pic:blipFill>
                        <pic:spPr>
                          <a:xfrm>
                            <a:off x="0" y="0"/>
                            <a:ext cx="1009650" cy="990600"/>
                          </a:xfrm>
                          <a:prstGeom prst="rect">
                            <a:avLst/>
                          </a:prstGeom>
                          <a:ln/>
                        </pic:spPr>
                      </pic:pic>
                    </a:graphicData>
                  </a:graphic>
                </wp:inline>
              </w:drawing>
            </w:r>
          </w:p>
        </w:tc>
        <w:tc>
          <w:tcPr>
            <w:tcW w:w="1843" w:type="dxa"/>
            <w:shd w:val="clear" w:color="auto" w:fill="auto"/>
            <w:tcMar>
              <w:top w:w="100" w:type="dxa"/>
              <w:left w:w="100" w:type="dxa"/>
              <w:bottom w:w="100" w:type="dxa"/>
              <w:right w:w="100" w:type="dxa"/>
            </w:tcMar>
          </w:tcPr>
          <w:p w14:paraId="62B0DFED"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1473B80C" wp14:editId="3668585C">
                  <wp:extent cx="1009650" cy="1016000"/>
                  <wp:effectExtent l="0" t="0" r="0" b="0"/>
                  <wp:docPr id="1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2"/>
                          <a:srcRect/>
                          <a:stretch>
                            <a:fillRect/>
                          </a:stretch>
                        </pic:blipFill>
                        <pic:spPr>
                          <a:xfrm>
                            <a:off x="0" y="0"/>
                            <a:ext cx="1009650" cy="1016000"/>
                          </a:xfrm>
                          <a:prstGeom prst="rect">
                            <a:avLst/>
                          </a:prstGeom>
                          <a:ln/>
                        </pic:spPr>
                      </pic:pic>
                    </a:graphicData>
                  </a:graphic>
                </wp:inline>
              </w:drawing>
            </w:r>
          </w:p>
          <w:p w14:paraId="368B7E9D"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5C129D82" wp14:editId="51316722">
                  <wp:extent cx="1009650" cy="977900"/>
                  <wp:effectExtent l="0" t="0" r="0" b="0"/>
                  <wp:docPr id="5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3"/>
                          <a:srcRect/>
                          <a:stretch>
                            <a:fillRect/>
                          </a:stretch>
                        </pic:blipFill>
                        <pic:spPr>
                          <a:xfrm>
                            <a:off x="0" y="0"/>
                            <a:ext cx="1009650" cy="977900"/>
                          </a:xfrm>
                          <a:prstGeom prst="rect">
                            <a:avLst/>
                          </a:prstGeom>
                          <a:ln/>
                        </pic:spPr>
                      </pic:pic>
                    </a:graphicData>
                  </a:graphic>
                </wp:inline>
              </w:drawing>
            </w:r>
          </w:p>
          <w:p w14:paraId="20850CA7" w14:textId="77777777" w:rsidR="00D97B12" w:rsidRDefault="00D97B12">
            <w:pPr>
              <w:widowControl w:val="0"/>
              <w:rPr>
                <w:rFonts w:ascii="Arial" w:eastAsia="Arial" w:hAnsi="Arial" w:cs="Arial"/>
                <w:sz w:val="18"/>
                <w:szCs w:val="18"/>
              </w:rPr>
            </w:pPr>
          </w:p>
          <w:p w14:paraId="2B431E50" w14:textId="77777777" w:rsidR="00D97B12" w:rsidRDefault="001F6B02">
            <w:pPr>
              <w:widowControl w:val="0"/>
              <w:rPr>
                <w:rFonts w:ascii="Arial" w:eastAsia="Arial" w:hAnsi="Arial" w:cs="Arial"/>
                <w:sz w:val="18"/>
                <w:szCs w:val="18"/>
              </w:rPr>
            </w:pPr>
            <w:r>
              <w:rPr>
                <w:rFonts w:ascii="Arial" w:eastAsia="Arial" w:hAnsi="Arial" w:cs="Arial"/>
                <w:noProof/>
                <w:sz w:val="18"/>
                <w:szCs w:val="18"/>
              </w:rPr>
              <w:lastRenderedPageBreak/>
              <w:drawing>
                <wp:inline distT="114300" distB="114300" distL="114300" distR="114300" wp14:anchorId="6F4E5432" wp14:editId="2B0101FE">
                  <wp:extent cx="1009650" cy="914400"/>
                  <wp:effectExtent l="0" t="0" r="0" b="0"/>
                  <wp:docPr id="2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4"/>
                          <a:srcRect/>
                          <a:stretch>
                            <a:fillRect/>
                          </a:stretch>
                        </pic:blipFill>
                        <pic:spPr>
                          <a:xfrm>
                            <a:off x="0" y="0"/>
                            <a:ext cx="1009650" cy="914400"/>
                          </a:xfrm>
                          <a:prstGeom prst="rect">
                            <a:avLst/>
                          </a:prstGeom>
                          <a:ln/>
                        </pic:spPr>
                      </pic:pic>
                    </a:graphicData>
                  </a:graphic>
                </wp:inline>
              </w:drawing>
            </w:r>
          </w:p>
          <w:p w14:paraId="48EEAD04"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60B6429D" wp14:editId="4B267CF7">
                  <wp:extent cx="1009650" cy="1003300"/>
                  <wp:effectExtent l="0" t="0" r="0" b="0"/>
                  <wp:docPr id="41"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5"/>
                          <a:srcRect/>
                          <a:stretch>
                            <a:fillRect/>
                          </a:stretch>
                        </pic:blipFill>
                        <pic:spPr>
                          <a:xfrm>
                            <a:off x="0" y="0"/>
                            <a:ext cx="1009650" cy="1003300"/>
                          </a:xfrm>
                          <a:prstGeom prst="rect">
                            <a:avLst/>
                          </a:prstGeom>
                          <a:ln/>
                        </pic:spPr>
                      </pic:pic>
                    </a:graphicData>
                  </a:graphic>
                </wp:inline>
              </w:drawing>
            </w:r>
          </w:p>
        </w:tc>
      </w:tr>
      <w:tr w:rsidR="00D97B12" w14:paraId="199A0517" w14:textId="77777777" w:rsidTr="00370ED9">
        <w:tc>
          <w:tcPr>
            <w:tcW w:w="1418" w:type="dxa"/>
            <w:shd w:val="clear" w:color="auto" w:fill="auto"/>
            <w:tcMar>
              <w:top w:w="100" w:type="dxa"/>
              <w:left w:w="100" w:type="dxa"/>
              <w:bottom w:w="100" w:type="dxa"/>
              <w:right w:w="100" w:type="dxa"/>
            </w:tcMar>
          </w:tcPr>
          <w:p w14:paraId="7BC6B86C" w14:textId="77777777" w:rsidR="00D97B12" w:rsidRDefault="001F6B02">
            <w:pPr>
              <w:widowControl w:val="0"/>
              <w:rPr>
                <w:rFonts w:ascii="Arial" w:eastAsia="Arial" w:hAnsi="Arial" w:cs="Arial"/>
                <w:sz w:val="18"/>
                <w:szCs w:val="18"/>
              </w:rPr>
            </w:pPr>
            <w:r>
              <w:rPr>
                <w:rFonts w:ascii="Arial" w:eastAsia="Arial" w:hAnsi="Arial" w:cs="Arial"/>
                <w:sz w:val="18"/>
                <w:szCs w:val="18"/>
              </w:rPr>
              <w:lastRenderedPageBreak/>
              <w:t>HP 6 “Toxicidad aguda”</w:t>
            </w:r>
          </w:p>
        </w:tc>
        <w:tc>
          <w:tcPr>
            <w:tcW w:w="3118" w:type="dxa"/>
            <w:shd w:val="clear" w:color="auto" w:fill="auto"/>
            <w:tcMar>
              <w:top w:w="100" w:type="dxa"/>
              <w:left w:w="100" w:type="dxa"/>
              <w:bottom w:w="100" w:type="dxa"/>
              <w:right w:w="100" w:type="dxa"/>
            </w:tcMar>
          </w:tcPr>
          <w:p w14:paraId="119DF921" w14:textId="77777777" w:rsidR="00D97B12" w:rsidRDefault="001F6B02">
            <w:pPr>
              <w:widowControl w:val="0"/>
              <w:rPr>
                <w:rFonts w:ascii="Arial" w:eastAsia="Arial" w:hAnsi="Arial" w:cs="Arial"/>
                <w:i/>
                <w:sz w:val="18"/>
                <w:szCs w:val="18"/>
              </w:rPr>
            </w:pPr>
            <w:r>
              <w:rPr>
                <w:rFonts w:ascii="Arial" w:eastAsia="Arial" w:hAnsi="Arial" w:cs="Arial"/>
                <w:sz w:val="18"/>
                <w:szCs w:val="18"/>
              </w:rPr>
              <w:t>En virtud de su capacidad de provocar efectos biológicos indeseables o adversos puede causar daño a la salud humana y/o al ambiente. Para este efecto se consideran tóxicos los residuos o desechos que se clasifican de acuerdo con los criterios de toxicidad (efectos agudos, retardados o crónicos y ecotóxicos) definidos a continuación y para los cuales, según sea necesario, las autoridades competentes establecerán los límites de control correspondiente: a) Dosis letal media oral (DL50) para ratas menor o igual</w:t>
            </w:r>
            <w:r>
              <w:rPr>
                <w:rFonts w:ascii="Arial" w:eastAsia="Arial" w:hAnsi="Arial" w:cs="Arial"/>
                <w:sz w:val="18"/>
                <w:szCs w:val="18"/>
              </w:rPr>
              <w:t xml:space="preserve"> a 200 mg/kg para sólidos y menor o igual a 500 mg/kg para líquidos, de peso corporal. b) Dosis letal media dérmica (DL50) para ratas menor o igual de 1000 mg/kg de peso corporal. </w:t>
            </w:r>
            <w:r>
              <w:rPr>
                <w:rFonts w:ascii="Arial" w:eastAsia="Arial" w:hAnsi="Arial" w:cs="Arial"/>
                <w:i/>
                <w:sz w:val="18"/>
                <w:szCs w:val="18"/>
              </w:rPr>
              <w:t>Corresponde a los residuos que pueden provocar efectos tóxicos agudos tras la administración por vía oral o cutánea o como consecuencia de una exposición por inhalación.</w:t>
            </w:r>
          </w:p>
        </w:tc>
        <w:tc>
          <w:tcPr>
            <w:tcW w:w="1701" w:type="dxa"/>
            <w:shd w:val="clear" w:color="auto" w:fill="auto"/>
            <w:tcMar>
              <w:top w:w="100" w:type="dxa"/>
              <w:left w:w="100" w:type="dxa"/>
              <w:bottom w:w="100" w:type="dxa"/>
              <w:right w:w="100" w:type="dxa"/>
            </w:tcMar>
          </w:tcPr>
          <w:p w14:paraId="746B1E0F"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1E94FA35" wp14:editId="544F7B00">
                  <wp:extent cx="1009650" cy="952500"/>
                  <wp:effectExtent l="0" t="0" r="0" b="0"/>
                  <wp:docPr id="4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1009650" cy="952500"/>
                          </a:xfrm>
                          <a:prstGeom prst="rect">
                            <a:avLst/>
                          </a:prstGeom>
                          <a:ln/>
                        </pic:spPr>
                      </pic:pic>
                    </a:graphicData>
                  </a:graphic>
                </wp:inline>
              </w:drawing>
            </w:r>
          </w:p>
          <w:p w14:paraId="4C6D12B2"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082E8E3D" wp14:editId="7D136876">
                  <wp:extent cx="1009650" cy="952500"/>
                  <wp:effectExtent l="0" t="0" r="0" b="0"/>
                  <wp:docPr id="4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6"/>
                          <a:srcRect/>
                          <a:stretch>
                            <a:fillRect/>
                          </a:stretch>
                        </pic:blipFill>
                        <pic:spPr>
                          <a:xfrm>
                            <a:off x="0" y="0"/>
                            <a:ext cx="1009650" cy="952500"/>
                          </a:xfrm>
                          <a:prstGeom prst="rect">
                            <a:avLst/>
                          </a:prstGeom>
                          <a:ln/>
                        </pic:spPr>
                      </pic:pic>
                    </a:graphicData>
                  </a:graphic>
                </wp:inline>
              </w:drawing>
            </w:r>
          </w:p>
        </w:tc>
        <w:tc>
          <w:tcPr>
            <w:tcW w:w="1701" w:type="dxa"/>
            <w:shd w:val="clear" w:color="auto" w:fill="auto"/>
            <w:tcMar>
              <w:top w:w="100" w:type="dxa"/>
              <w:left w:w="100" w:type="dxa"/>
              <w:bottom w:w="100" w:type="dxa"/>
              <w:right w:w="100" w:type="dxa"/>
            </w:tcMar>
          </w:tcPr>
          <w:p w14:paraId="0F730A36"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6C9B80CF" wp14:editId="24A96E7A">
                  <wp:extent cx="1009650" cy="1028700"/>
                  <wp:effectExtent l="0" t="0" r="0" b="0"/>
                  <wp:docPr id="2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7"/>
                          <a:srcRect/>
                          <a:stretch>
                            <a:fillRect/>
                          </a:stretch>
                        </pic:blipFill>
                        <pic:spPr>
                          <a:xfrm>
                            <a:off x="0" y="0"/>
                            <a:ext cx="1009650" cy="1028700"/>
                          </a:xfrm>
                          <a:prstGeom prst="rect">
                            <a:avLst/>
                          </a:prstGeom>
                          <a:ln/>
                        </pic:spPr>
                      </pic:pic>
                    </a:graphicData>
                  </a:graphic>
                </wp:inline>
              </w:drawing>
            </w:r>
          </w:p>
          <w:p w14:paraId="4B5B8166"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12FFF9BE" wp14:editId="011CA314">
                  <wp:extent cx="1009650" cy="1003300"/>
                  <wp:effectExtent l="0" t="0" r="0" b="0"/>
                  <wp:docPr id="5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8"/>
                          <a:srcRect/>
                          <a:stretch>
                            <a:fillRect/>
                          </a:stretch>
                        </pic:blipFill>
                        <pic:spPr>
                          <a:xfrm>
                            <a:off x="0" y="0"/>
                            <a:ext cx="1009650" cy="1003300"/>
                          </a:xfrm>
                          <a:prstGeom prst="rect">
                            <a:avLst/>
                          </a:prstGeom>
                          <a:ln/>
                        </pic:spPr>
                      </pic:pic>
                    </a:graphicData>
                  </a:graphic>
                </wp:inline>
              </w:drawing>
            </w:r>
          </w:p>
        </w:tc>
        <w:tc>
          <w:tcPr>
            <w:tcW w:w="1843" w:type="dxa"/>
            <w:shd w:val="clear" w:color="auto" w:fill="auto"/>
            <w:tcMar>
              <w:top w:w="100" w:type="dxa"/>
              <w:left w:w="100" w:type="dxa"/>
              <w:bottom w:w="100" w:type="dxa"/>
              <w:right w:w="100" w:type="dxa"/>
            </w:tcMar>
          </w:tcPr>
          <w:p w14:paraId="10800059"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42A8DA75" wp14:editId="62D18A14">
                  <wp:extent cx="1009650" cy="990600"/>
                  <wp:effectExtent l="0" t="0" r="0" b="0"/>
                  <wp:docPr id="55"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9"/>
                          <a:srcRect/>
                          <a:stretch>
                            <a:fillRect/>
                          </a:stretch>
                        </pic:blipFill>
                        <pic:spPr>
                          <a:xfrm>
                            <a:off x="0" y="0"/>
                            <a:ext cx="1009650" cy="990600"/>
                          </a:xfrm>
                          <a:prstGeom prst="rect">
                            <a:avLst/>
                          </a:prstGeom>
                          <a:ln/>
                        </pic:spPr>
                      </pic:pic>
                    </a:graphicData>
                  </a:graphic>
                </wp:inline>
              </w:drawing>
            </w:r>
          </w:p>
        </w:tc>
      </w:tr>
      <w:tr w:rsidR="00D97B12" w14:paraId="7B4C0A57" w14:textId="77777777" w:rsidTr="00370ED9">
        <w:tc>
          <w:tcPr>
            <w:tcW w:w="1418" w:type="dxa"/>
            <w:shd w:val="clear" w:color="auto" w:fill="auto"/>
            <w:tcMar>
              <w:top w:w="100" w:type="dxa"/>
              <w:left w:w="100" w:type="dxa"/>
              <w:bottom w:w="100" w:type="dxa"/>
              <w:right w:w="100" w:type="dxa"/>
            </w:tcMar>
          </w:tcPr>
          <w:p w14:paraId="44C20405" w14:textId="77777777" w:rsidR="00D97B12" w:rsidRDefault="001F6B02">
            <w:pPr>
              <w:widowControl w:val="0"/>
              <w:rPr>
                <w:rFonts w:ascii="Arial" w:eastAsia="Arial" w:hAnsi="Arial" w:cs="Arial"/>
                <w:sz w:val="18"/>
                <w:szCs w:val="18"/>
              </w:rPr>
            </w:pPr>
            <w:r>
              <w:rPr>
                <w:rFonts w:ascii="Arial" w:eastAsia="Arial" w:hAnsi="Arial" w:cs="Arial"/>
                <w:sz w:val="18"/>
                <w:szCs w:val="18"/>
              </w:rPr>
              <w:t>HP 1 “Explosivo”</w:t>
            </w:r>
          </w:p>
        </w:tc>
        <w:tc>
          <w:tcPr>
            <w:tcW w:w="3118" w:type="dxa"/>
            <w:shd w:val="clear" w:color="auto" w:fill="auto"/>
            <w:tcMar>
              <w:top w:w="100" w:type="dxa"/>
              <w:left w:w="100" w:type="dxa"/>
              <w:bottom w:w="100" w:type="dxa"/>
              <w:right w:w="100" w:type="dxa"/>
            </w:tcMar>
          </w:tcPr>
          <w:p w14:paraId="6221044A" w14:textId="77777777" w:rsidR="00D97B12" w:rsidRDefault="001F6B02">
            <w:pPr>
              <w:widowControl w:val="0"/>
              <w:rPr>
                <w:rFonts w:ascii="Arial" w:eastAsia="Arial" w:hAnsi="Arial" w:cs="Arial"/>
                <w:sz w:val="18"/>
                <w:szCs w:val="18"/>
              </w:rPr>
            </w:pPr>
            <w:r>
              <w:rPr>
                <w:rFonts w:ascii="Arial" w:eastAsia="Arial" w:hAnsi="Arial" w:cs="Arial"/>
                <w:sz w:val="18"/>
                <w:szCs w:val="18"/>
              </w:rPr>
              <w:t xml:space="preserve">En estado sólido o líquido de manera espontánea, por reacción química, puede desprender gases a una temperatura, presión y velocidad tales que puedan ocasionar daño a la salud humana y/o al ambiente. Ser capaz de producir fácilmente una reacción o descomposición detonante o explosiva a temperatura de 25 °C y </w:t>
            </w:r>
            <w:r>
              <w:rPr>
                <w:rFonts w:ascii="Arial" w:eastAsia="Arial" w:hAnsi="Arial" w:cs="Arial"/>
                <w:sz w:val="18"/>
                <w:szCs w:val="18"/>
              </w:rPr>
              <w:lastRenderedPageBreak/>
              <w:t xml:space="preserve">presión de 1.0 atmósfera. Ser una sustancia fabricada con el fin de producir una explosión o efecto pirotécnico </w:t>
            </w:r>
          </w:p>
        </w:tc>
        <w:tc>
          <w:tcPr>
            <w:tcW w:w="1701" w:type="dxa"/>
            <w:shd w:val="clear" w:color="auto" w:fill="auto"/>
            <w:tcMar>
              <w:top w:w="100" w:type="dxa"/>
              <w:left w:w="100" w:type="dxa"/>
              <w:bottom w:w="100" w:type="dxa"/>
              <w:right w:w="100" w:type="dxa"/>
            </w:tcMar>
          </w:tcPr>
          <w:p w14:paraId="27AE67DF" w14:textId="77777777" w:rsidR="00D97B12" w:rsidRDefault="001F6B02">
            <w:pPr>
              <w:widowControl w:val="0"/>
              <w:rPr>
                <w:rFonts w:ascii="Arial" w:eastAsia="Arial" w:hAnsi="Arial" w:cs="Arial"/>
                <w:sz w:val="18"/>
                <w:szCs w:val="18"/>
              </w:rPr>
            </w:pPr>
            <w:r>
              <w:rPr>
                <w:rFonts w:ascii="Arial" w:eastAsia="Arial" w:hAnsi="Arial" w:cs="Arial"/>
                <w:noProof/>
                <w:sz w:val="18"/>
                <w:szCs w:val="18"/>
              </w:rPr>
              <w:lastRenderedPageBreak/>
              <w:drawing>
                <wp:inline distT="114300" distB="114300" distL="114300" distR="114300" wp14:anchorId="1BAB02D3" wp14:editId="0A981F2A">
                  <wp:extent cx="1009650" cy="1041400"/>
                  <wp:effectExtent l="0" t="0" r="0" b="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1009650" cy="1041400"/>
                          </a:xfrm>
                          <a:prstGeom prst="rect">
                            <a:avLst/>
                          </a:prstGeom>
                          <a:ln/>
                        </pic:spPr>
                      </pic:pic>
                    </a:graphicData>
                  </a:graphic>
                </wp:inline>
              </w:drawing>
            </w:r>
          </w:p>
          <w:p w14:paraId="68D39972" w14:textId="77777777" w:rsidR="00D97B12" w:rsidRDefault="00D97B12">
            <w:pPr>
              <w:widowControl w:val="0"/>
              <w:rPr>
                <w:rFonts w:ascii="Arial" w:eastAsia="Arial" w:hAnsi="Arial" w:cs="Arial"/>
                <w:sz w:val="18"/>
                <w:szCs w:val="18"/>
              </w:rPr>
            </w:pPr>
          </w:p>
        </w:tc>
        <w:tc>
          <w:tcPr>
            <w:tcW w:w="1701" w:type="dxa"/>
            <w:shd w:val="clear" w:color="auto" w:fill="auto"/>
            <w:tcMar>
              <w:top w:w="100" w:type="dxa"/>
              <w:left w:w="100" w:type="dxa"/>
              <w:bottom w:w="100" w:type="dxa"/>
              <w:right w:w="100" w:type="dxa"/>
            </w:tcMar>
          </w:tcPr>
          <w:p w14:paraId="18B2968A"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08F03ED1" wp14:editId="03A68004">
                  <wp:extent cx="1009650" cy="1016000"/>
                  <wp:effectExtent l="0" t="0" r="0" b="0"/>
                  <wp:docPr id="4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30"/>
                          <a:srcRect/>
                          <a:stretch>
                            <a:fillRect/>
                          </a:stretch>
                        </pic:blipFill>
                        <pic:spPr>
                          <a:xfrm>
                            <a:off x="0" y="0"/>
                            <a:ext cx="1009650" cy="1016000"/>
                          </a:xfrm>
                          <a:prstGeom prst="rect">
                            <a:avLst/>
                          </a:prstGeom>
                          <a:ln/>
                        </pic:spPr>
                      </pic:pic>
                    </a:graphicData>
                  </a:graphic>
                </wp:inline>
              </w:drawing>
            </w:r>
          </w:p>
        </w:tc>
        <w:tc>
          <w:tcPr>
            <w:tcW w:w="1843" w:type="dxa"/>
            <w:shd w:val="clear" w:color="auto" w:fill="auto"/>
            <w:tcMar>
              <w:top w:w="100" w:type="dxa"/>
              <w:left w:w="100" w:type="dxa"/>
              <w:bottom w:w="100" w:type="dxa"/>
              <w:right w:w="100" w:type="dxa"/>
            </w:tcMar>
          </w:tcPr>
          <w:p w14:paraId="1645E3BC"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2589D3C0" wp14:editId="338D2C5D">
                  <wp:extent cx="1009650" cy="952500"/>
                  <wp:effectExtent l="0" t="0" r="0" b="0"/>
                  <wp:docPr id="58"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1"/>
                          <a:srcRect/>
                          <a:stretch>
                            <a:fillRect/>
                          </a:stretch>
                        </pic:blipFill>
                        <pic:spPr>
                          <a:xfrm>
                            <a:off x="0" y="0"/>
                            <a:ext cx="1009650" cy="952500"/>
                          </a:xfrm>
                          <a:prstGeom prst="rect">
                            <a:avLst/>
                          </a:prstGeom>
                          <a:ln/>
                        </pic:spPr>
                      </pic:pic>
                    </a:graphicData>
                  </a:graphic>
                </wp:inline>
              </w:drawing>
            </w:r>
          </w:p>
          <w:p w14:paraId="123E4E3C" w14:textId="77777777" w:rsidR="00D97B12" w:rsidRDefault="00D97B12">
            <w:pPr>
              <w:widowControl w:val="0"/>
              <w:rPr>
                <w:rFonts w:ascii="Arial" w:eastAsia="Arial" w:hAnsi="Arial" w:cs="Arial"/>
                <w:sz w:val="18"/>
                <w:szCs w:val="18"/>
              </w:rPr>
            </w:pPr>
          </w:p>
        </w:tc>
      </w:tr>
      <w:tr w:rsidR="00D97B12" w14:paraId="487D1BBB" w14:textId="77777777" w:rsidTr="00370ED9">
        <w:tc>
          <w:tcPr>
            <w:tcW w:w="1418" w:type="dxa"/>
            <w:shd w:val="clear" w:color="auto" w:fill="auto"/>
            <w:tcMar>
              <w:top w:w="100" w:type="dxa"/>
              <w:left w:w="100" w:type="dxa"/>
              <w:bottom w:w="100" w:type="dxa"/>
              <w:right w:w="100" w:type="dxa"/>
            </w:tcMar>
          </w:tcPr>
          <w:p w14:paraId="2F35B4CD" w14:textId="77777777" w:rsidR="00D97B12" w:rsidRDefault="001F6B02">
            <w:pPr>
              <w:widowControl w:val="0"/>
              <w:rPr>
                <w:rFonts w:ascii="Arial" w:eastAsia="Arial" w:hAnsi="Arial" w:cs="Arial"/>
                <w:sz w:val="18"/>
                <w:szCs w:val="18"/>
              </w:rPr>
            </w:pPr>
            <w:r>
              <w:rPr>
                <w:rFonts w:ascii="Arial" w:eastAsia="Arial" w:hAnsi="Arial" w:cs="Arial"/>
                <w:sz w:val="18"/>
                <w:szCs w:val="18"/>
              </w:rPr>
              <w:t>HP 14 “Ecotóxico”</w:t>
            </w:r>
          </w:p>
        </w:tc>
        <w:tc>
          <w:tcPr>
            <w:tcW w:w="3118" w:type="dxa"/>
            <w:shd w:val="clear" w:color="auto" w:fill="auto"/>
            <w:tcMar>
              <w:top w:w="100" w:type="dxa"/>
              <w:left w:w="100" w:type="dxa"/>
              <w:bottom w:w="100" w:type="dxa"/>
              <w:right w:w="100" w:type="dxa"/>
            </w:tcMar>
          </w:tcPr>
          <w:p w14:paraId="3A65E66D" w14:textId="77777777" w:rsidR="00D97B12" w:rsidRDefault="001F6B02">
            <w:pPr>
              <w:widowControl w:val="0"/>
              <w:rPr>
                <w:rFonts w:ascii="Arial" w:eastAsia="Arial" w:hAnsi="Arial" w:cs="Arial"/>
                <w:sz w:val="18"/>
                <w:szCs w:val="18"/>
              </w:rPr>
            </w:pPr>
            <w:r>
              <w:rPr>
                <w:rFonts w:ascii="Arial" w:eastAsia="Arial" w:hAnsi="Arial" w:cs="Arial"/>
                <w:sz w:val="18"/>
                <w:szCs w:val="18"/>
              </w:rPr>
              <w:t>Corresponde a los residuos que presentan o pueden presentar riesgos inmediatos o diferidos para uno o más compartimentos del medio ambiente.</w:t>
            </w:r>
          </w:p>
        </w:tc>
        <w:tc>
          <w:tcPr>
            <w:tcW w:w="1701" w:type="dxa"/>
            <w:shd w:val="clear" w:color="auto" w:fill="auto"/>
            <w:tcMar>
              <w:top w:w="100" w:type="dxa"/>
              <w:left w:w="100" w:type="dxa"/>
              <w:bottom w:w="100" w:type="dxa"/>
              <w:right w:w="100" w:type="dxa"/>
            </w:tcMar>
          </w:tcPr>
          <w:p w14:paraId="7245C826"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49EBCDCB" wp14:editId="7642AEB3">
                  <wp:extent cx="1009650" cy="965200"/>
                  <wp:effectExtent l="0" t="0" r="0" b="0"/>
                  <wp:docPr id="6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6"/>
                          <a:srcRect/>
                          <a:stretch>
                            <a:fillRect/>
                          </a:stretch>
                        </pic:blipFill>
                        <pic:spPr>
                          <a:xfrm>
                            <a:off x="0" y="0"/>
                            <a:ext cx="1009650" cy="965200"/>
                          </a:xfrm>
                          <a:prstGeom prst="rect">
                            <a:avLst/>
                          </a:prstGeom>
                          <a:ln/>
                        </pic:spPr>
                      </pic:pic>
                    </a:graphicData>
                  </a:graphic>
                </wp:inline>
              </w:drawing>
            </w:r>
          </w:p>
        </w:tc>
        <w:tc>
          <w:tcPr>
            <w:tcW w:w="1701" w:type="dxa"/>
            <w:shd w:val="clear" w:color="auto" w:fill="auto"/>
            <w:tcMar>
              <w:top w:w="100" w:type="dxa"/>
              <w:left w:w="100" w:type="dxa"/>
              <w:bottom w:w="100" w:type="dxa"/>
              <w:right w:w="100" w:type="dxa"/>
            </w:tcMar>
          </w:tcPr>
          <w:p w14:paraId="7A1C50DD"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7734ED94" wp14:editId="448B3DFA">
                  <wp:extent cx="1009650" cy="990600"/>
                  <wp:effectExtent l="0" t="0" r="0" b="0"/>
                  <wp:docPr id="47"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32"/>
                          <a:srcRect/>
                          <a:stretch>
                            <a:fillRect/>
                          </a:stretch>
                        </pic:blipFill>
                        <pic:spPr>
                          <a:xfrm>
                            <a:off x="0" y="0"/>
                            <a:ext cx="1009650" cy="990600"/>
                          </a:xfrm>
                          <a:prstGeom prst="rect">
                            <a:avLst/>
                          </a:prstGeom>
                          <a:ln/>
                        </pic:spPr>
                      </pic:pic>
                    </a:graphicData>
                  </a:graphic>
                </wp:inline>
              </w:drawing>
            </w:r>
          </w:p>
        </w:tc>
        <w:tc>
          <w:tcPr>
            <w:tcW w:w="1843" w:type="dxa"/>
            <w:shd w:val="clear" w:color="auto" w:fill="auto"/>
            <w:tcMar>
              <w:top w:w="100" w:type="dxa"/>
              <w:left w:w="100" w:type="dxa"/>
              <w:bottom w:w="100" w:type="dxa"/>
              <w:right w:w="100" w:type="dxa"/>
            </w:tcMar>
          </w:tcPr>
          <w:p w14:paraId="2B572041" w14:textId="77777777" w:rsidR="00D97B12" w:rsidRDefault="001F6B02">
            <w:pPr>
              <w:widowControl w:val="0"/>
              <w:rPr>
                <w:rFonts w:ascii="Arial" w:eastAsia="Arial" w:hAnsi="Arial" w:cs="Arial"/>
                <w:sz w:val="18"/>
                <w:szCs w:val="18"/>
              </w:rPr>
            </w:pPr>
            <w:r>
              <w:rPr>
                <w:rFonts w:ascii="Arial" w:eastAsia="Arial" w:hAnsi="Arial" w:cs="Arial"/>
                <w:sz w:val="18"/>
                <w:szCs w:val="18"/>
              </w:rPr>
              <w:t>SE</w:t>
            </w:r>
          </w:p>
        </w:tc>
      </w:tr>
      <w:tr w:rsidR="00D97B12" w14:paraId="4573D109" w14:textId="77777777" w:rsidTr="00370ED9">
        <w:tc>
          <w:tcPr>
            <w:tcW w:w="1418" w:type="dxa"/>
            <w:shd w:val="clear" w:color="auto" w:fill="auto"/>
            <w:tcMar>
              <w:top w:w="100" w:type="dxa"/>
              <w:left w:w="100" w:type="dxa"/>
              <w:bottom w:w="100" w:type="dxa"/>
              <w:right w:w="100" w:type="dxa"/>
            </w:tcMar>
          </w:tcPr>
          <w:p w14:paraId="029D9EAB" w14:textId="77777777" w:rsidR="00D97B12" w:rsidRDefault="001F6B02">
            <w:pPr>
              <w:widowControl w:val="0"/>
              <w:rPr>
                <w:rFonts w:ascii="Arial" w:eastAsia="Arial" w:hAnsi="Arial" w:cs="Arial"/>
                <w:sz w:val="18"/>
                <w:szCs w:val="18"/>
              </w:rPr>
            </w:pPr>
            <w:r>
              <w:rPr>
                <w:rFonts w:ascii="Arial" w:eastAsia="Arial" w:hAnsi="Arial" w:cs="Arial"/>
                <w:sz w:val="18"/>
                <w:szCs w:val="18"/>
              </w:rPr>
              <w:t>Tóxico Irritante</w:t>
            </w:r>
          </w:p>
        </w:tc>
        <w:tc>
          <w:tcPr>
            <w:tcW w:w="3118" w:type="dxa"/>
            <w:shd w:val="clear" w:color="auto" w:fill="auto"/>
            <w:tcMar>
              <w:top w:w="100" w:type="dxa"/>
              <w:left w:w="100" w:type="dxa"/>
              <w:bottom w:w="100" w:type="dxa"/>
              <w:right w:w="100" w:type="dxa"/>
            </w:tcMar>
          </w:tcPr>
          <w:p w14:paraId="73DCAF67" w14:textId="77777777" w:rsidR="00D97B12" w:rsidRDefault="001F6B02">
            <w:pPr>
              <w:widowControl w:val="0"/>
              <w:rPr>
                <w:rFonts w:ascii="Arial" w:eastAsia="Arial" w:hAnsi="Arial" w:cs="Arial"/>
                <w:sz w:val="18"/>
                <w:szCs w:val="18"/>
              </w:rPr>
            </w:pPr>
            <w:r>
              <w:rPr>
                <w:rFonts w:ascii="Arial" w:eastAsia="Arial" w:hAnsi="Arial" w:cs="Arial"/>
                <w:sz w:val="18"/>
                <w:szCs w:val="18"/>
              </w:rPr>
              <w:t xml:space="preserve">HP 4 “Irritante— irritación cutánea y lesiones oculares”: corresponde a los residuos que, cuando se aplican, pueden provocar irritaciones cutáneas o lesiones oculares. </w:t>
            </w:r>
          </w:p>
          <w:p w14:paraId="744205D7" w14:textId="77777777" w:rsidR="00D97B12" w:rsidRDefault="00D97B12">
            <w:pPr>
              <w:widowControl w:val="0"/>
              <w:rPr>
                <w:rFonts w:ascii="Arial" w:eastAsia="Arial" w:hAnsi="Arial" w:cs="Arial"/>
                <w:sz w:val="18"/>
                <w:szCs w:val="18"/>
              </w:rPr>
            </w:pPr>
          </w:p>
          <w:p w14:paraId="23E710F4" w14:textId="77777777" w:rsidR="00D97B12" w:rsidRDefault="001F6B02">
            <w:pPr>
              <w:widowControl w:val="0"/>
              <w:rPr>
                <w:rFonts w:ascii="Arial" w:eastAsia="Arial" w:hAnsi="Arial" w:cs="Arial"/>
                <w:sz w:val="18"/>
                <w:szCs w:val="18"/>
              </w:rPr>
            </w:pPr>
            <w:r>
              <w:rPr>
                <w:rFonts w:ascii="Arial" w:eastAsia="Arial" w:hAnsi="Arial" w:cs="Arial"/>
                <w:sz w:val="18"/>
                <w:szCs w:val="18"/>
              </w:rPr>
              <w:t>HP 5 “Toxicidad específica en determinados órganos “Toxicidad específica en determinados órganos (STOT en su sigla inglesa) /Toxicidad por aspiración”: corresponde a los residuos que pueden provocar una toxicidad específica en determinados órganos, bien por una exposición única bien por exposiciones repetidas, o que pueden provocar efectos tóxicos agudos por aspiración.</w:t>
            </w:r>
          </w:p>
        </w:tc>
        <w:tc>
          <w:tcPr>
            <w:tcW w:w="1701" w:type="dxa"/>
            <w:shd w:val="clear" w:color="auto" w:fill="auto"/>
            <w:tcMar>
              <w:top w:w="100" w:type="dxa"/>
              <w:left w:w="100" w:type="dxa"/>
              <w:bottom w:w="100" w:type="dxa"/>
              <w:right w:w="100" w:type="dxa"/>
            </w:tcMar>
          </w:tcPr>
          <w:p w14:paraId="72822041"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2CD5795C" wp14:editId="149D9A96">
                  <wp:extent cx="1009650" cy="876300"/>
                  <wp:effectExtent l="0" t="0" r="0" b="0"/>
                  <wp:docPr id="68"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5"/>
                          <a:srcRect/>
                          <a:stretch>
                            <a:fillRect/>
                          </a:stretch>
                        </pic:blipFill>
                        <pic:spPr>
                          <a:xfrm>
                            <a:off x="0" y="0"/>
                            <a:ext cx="1009650" cy="876300"/>
                          </a:xfrm>
                          <a:prstGeom prst="rect">
                            <a:avLst/>
                          </a:prstGeom>
                          <a:ln/>
                        </pic:spPr>
                      </pic:pic>
                    </a:graphicData>
                  </a:graphic>
                </wp:inline>
              </w:drawing>
            </w:r>
          </w:p>
        </w:tc>
        <w:tc>
          <w:tcPr>
            <w:tcW w:w="1701" w:type="dxa"/>
            <w:shd w:val="clear" w:color="auto" w:fill="auto"/>
            <w:tcMar>
              <w:top w:w="100" w:type="dxa"/>
              <w:left w:w="100" w:type="dxa"/>
              <w:bottom w:w="100" w:type="dxa"/>
              <w:right w:w="100" w:type="dxa"/>
            </w:tcMar>
          </w:tcPr>
          <w:p w14:paraId="051C3FA0"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7D403000" wp14:editId="227E6318">
                  <wp:extent cx="1009650" cy="1066800"/>
                  <wp:effectExtent l="0" t="0" r="0" b="0"/>
                  <wp:docPr id="60"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3"/>
                          <a:srcRect/>
                          <a:stretch>
                            <a:fillRect/>
                          </a:stretch>
                        </pic:blipFill>
                        <pic:spPr>
                          <a:xfrm>
                            <a:off x="0" y="0"/>
                            <a:ext cx="1009650" cy="1066800"/>
                          </a:xfrm>
                          <a:prstGeom prst="rect">
                            <a:avLst/>
                          </a:prstGeom>
                          <a:ln/>
                        </pic:spPr>
                      </pic:pic>
                    </a:graphicData>
                  </a:graphic>
                </wp:inline>
              </w:drawing>
            </w:r>
          </w:p>
        </w:tc>
        <w:tc>
          <w:tcPr>
            <w:tcW w:w="1843" w:type="dxa"/>
            <w:shd w:val="clear" w:color="auto" w:fill="auto"/>
            <w:tcMar>
              <w:top w:w="100" w:type="dxa"/>
              <w:left w:w="100" w:type="dxa"/>
              <w:bottom w:w="100" w:type="dxa"/>
              <w:right w:w="100" w:type="dxa"/>
            </w:tcMar>
          </w:tcPr>
          <w:p w14:paraId="27C180B8" w14:textId="77777777" w:rsidR="00D97B12" w:rsidRDefault="001F6B02">
            <w:pPr>
              <w:widowControl w:val="0"/>
              <w:rPr>
                <w:rFonts w:ascii="Arial" w:eastAsia="Arial" w:hAnsi="Arial" w:cs="Arial"/>
                <w:sz w:val="18"/>
                <w:szCs w:val="18"/>
              </w:rPr>
            </w:pPr>
            <w:r>
              <w:rPr>
                <w:rFonts w:ascii="Arial" w:eastAsia="Arial" w:hAnsi="Arial" w:cs="Arial"/>
                <w:sz w:val="18"/>
                <w:szCs w:val="18"/>
              </w:rPr>
              <w:t>SE/S</w:t>
            </w:r>
          </w:p>
        </w:tc>
      </w:tr>
      <w:tr w:rsidR="00D97B12" w14:paraId="282D288E" w14:textId="77777777" w:rsidTr="00370ED9">
        <w:tc>
          <w:tcPr>
            <w:tcW w:w="1418" w:type="dxa"/>
            <w:shd w:val="clear" w:color="auto" w:fill="auto"/>
            <w:tcMar>
              <w:top w:w="100" w:type="dxa"/>
              <w:left w:w="100" w:type="dxa"/>
              <w:bottom w:w="100" w:type="dxa"/>
              <w:right w:w="100" w:type="dxa"/>
            </w:tcMar>
          </w:tcPr>
          <w:p w14:paraId="072716F9" w14:textId="77777777" w:rsidR="00D97B12" w:rsidRDefault="001F6B02">
            <w:pPr>
              <w:widowControl w:val="0"/>
              <w:rPr>
                <w:rFonts w:ascii="Arial" w:eastAsia="Arial" w:hAnsi="Arial" w:cs="Arial"/>
                <w:sz w:val="18"/>
                <w:szCs w:val="18"/>
              </w:rPr>
            </w:pPr>
            <w:r>
              <w:rPr>
                <w:rFonts w:ascii="Arial" w:eastAsia="Arial" w:hAnsi="Arial" w:cs="Arial"/>
                <w:sz w:val="18"/>
                <w:szCs w:val="18"/>
              </w:rPr>
              <w:t>HP 2 “Comburente”</w:t>
            </w:r>
          </w:p>
        </w:tc>
        <w:tc>
          <w:tcPr>
            <w:tcW w:w="3118" w:type="dxa"/>
            <w:shd w:val="clear" w:color="auto" w:fill="auto"/>
            <w:tcMar>
              <w:top w:w="100" w:type="dxa"/>
              <w:left w:w="100" w:type="dxa"/>
              <w:bottom w:w="100" w:type="dxa"/>
              <w:right w:w="100" w:type="dxa"/>
            </w:tcMar>
          </w:tcPr>
          <w:p w14:paraId="01A8F3A0" w14:textId="77777777" w:rsidR="00D97B12" w:rsidRDefault="001F6B02">
            <w:pPr>
              <w:widowControl w:val="0"/>
              <w:rPr>
                <w:rFonts w:ascii="Arial" w:eastAsia="Arial" w:hAnsi="Arial" w:cs="Arial"/>
                <w:sz w:val="18"/>
                <w:szCs w:val="18"/>
              </w:rPr>
            </w:pPr>
            <w:r>
              <w:rPr>
                <w:rFonts w:ascii="Arial" w:eastAsia="Arial" w:hAnsi="Arial" w:cs="Arial"/>
                <w:sz w:val="18"/>
                <w:szCs w:val="18"/>
              </w:rPr>
              <w:t>Corresponde a los residuos que, generalmente liberando oxígeno, pueden provocar o facilitar la combustión de otras sustancias</w:t>
            </w:r>
          </w:p>
        </w:tc>
        <w:tc>
          <w:tcPr>
            <w:tcW w:w="1701" w:type="dxa"/>
            <w:shd w:val="clear" w:color="auto" w:fill="auto"/>
            <w:tcMar>
              <w:top w:w="100" w:type="dxa"/>
              <w:left w:w="100" w:type="dxa"/>
              <w:bottom w:w="100" w:type="dxa"/>
              <w:right w:w="100" w:type="dxa"/>
            </w:tcMar>
          </w:tcPr>
          <w:p w14:paraId="4996F832"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65AC4331" wp14:editId="1C9AA6D7">
                  <wp:extent cx="1009650" cy="1041400"/>
                  <wp:effectExtent l="0" t="0" r="0" b="0"/>
                  <wp:docPr id="36"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3"/>
                          <a:srcRect/>
                          <a:stretch>
                            <a:fillRect/>
                          </a:stretch>
                        </pic:blipFill>
                        <pic:spPr>
                          <a:xfrm>
                            <a:off x="0" y="0"/>
                            <a:ext cx="1009650" cy="1041400"/>
                          </a:xfrm>
                          <a:prstGeom prst="rect">
                            <a:avLst/>
                          </a:prstGeom>
                          <a:ln/>
                        </pic:spPr>
                      </pic:pic>
                    </a:graphicData>
                  </a:graphic>
                </wp:inline>
              </w:drawing>
            </w:r>
          </w:p>
        </w:tc>
        <w:tc>
          <w:tcPr>
            <w:tcW w:w="1701" w:type="dxa"/>
            <w:shd w:val="clear" w:color="auto" w:fill="auto"/>
            <w:tcMar>
              <w:top w:w="100" w:type="dxa"/>
              <w:left w:w="100" w:type="dxa"/>
              <w:bottom w:w="100" w:type="dxa"/>
              <w:right w:w="100" w:type="dxa"/>
            </w:tcMar>
          </w:tcPr>
          <w:p w14:paraId="3FBC8369"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73FF3921" wp14:editId="213F9B94">
                  <wp:extent cx="1009650" cy="1066800"/>
                  <wp:effectExtent l="0" t="0" r="0" b="0"/>
                  <wp:docPr id="82"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34"/>
                          <a:srcRect/>
                          <a:stretch>
                            <a:fillRect/>
                          </a:stretch>
                        </pic:blipFill>
                        <pic:spPr>
                          <a:xfrm>
                            <a:off x="0" y="0"/>
                            <a:ext cx="1009650" cy="1066800"/>
                          </a:xfrm>
                          <a:prstGeom prst="rect">
                            <a:avLst/>
                          </a:prstGeom>
                          <a:ln/>
                        </pic:spPr>
                      </pic:pic>
                    </a:graphicData>
                  </a:graphic>
                </wp:inline>
              </w:drawing>
            </w:r>
          </w:p>
        </w:tc>
        <w:tc>
          <w:tcPr>
            <w:tcW w:w="1843" w:type="dxa"/>
            <w:shd w:val="clear" w:color="auto" w:fill="auto"/>
            <w:tcMar>
              <w:top w:w="100" w:type="dxa"/>
              <w:left w:w="100" w:type="dxa"/>
              <w:bottom w:w="100" w:type="dxa"/>
              <w:right w:w="100" w:type="dxa"/>
            </w:tcMar>
          </w:tcPr>
          <w:p w14:paraId="3E0A3201"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20404885" wp14:editId="5D2AE24B">
                  <wp:extent cx="1009650" cy="1016000"/>
                  <wp:effectExtent l="0" t="0" r="0" b="0"/>
                  <wp:docPr id="1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5"/>
                          <a:srcRect/>
                          <a:stretch>
                            <a:fillRect/>
                          </a:stretch>
                        </pic:blipFill>
                        <pic:spPr>
                          <a:xfrm>
                            <a:off x="0" y="0"/>
                            <a:ext cx="1009650" cy="1016000"/>
                          </a:xfrm>
                          <a:prstGeom prst="rect">
                            <a:avLst/>
                          </a:prstGeom>
                          <a:ln/>
                        </pic:spPr>
                      </pic:pic>
                    </a:graphicData>
                  </a:graphic>
                </wp:inline>
              </w:drawing>
            </w:r>
          </w:p>
        </w:tc>
      </w:tr>
      <w:tr w:rsidR="00D97B12" w14:paraId="13933D9C" w14:textId="77777777" w:rsidTr="00370ED9">
        <w:tc>
          <w:tcPr>
            <w:tcW w:w="1418" w:type="dxa"/>
            <w:shd w:val="clear" w:color="auto" w:fill="auto"/>
            <w:tcMar>
              <w:top w:w="100" w:type="dxa"/>
              <w:left w:w="100" w:type="dxa"/>
              <w:bottom w:w="100" w:type="dxa"/>
              <w:right w:w="100" w:type="dxa"/>
            </w:tcMar>
          </w:tcPr>
          <w:p w14:paraId="6779A168" w14:textId="77777777" w:rsidR="00D97B12" w:rsidRDefault="001F6B02">
            <w:pPr>
              <w:widowControl w:val="0"/>
              <w:rPr>
                <w:rFonts w:ascii="Arial" w:eastAsia="Arial" w:hAnsi="Arial" w:cs="Arial"/>
                <w:sz w:val="18"/>
                <w:szCs w:val="18"/>
              </w:rPr>
            </w:pPr>
            <w:r>
              <w:rPr>
                <w:rFonts w:ascii="Arial" w:eastAsia="Arial" w:hAnsi="Arial" w:cs="Arial"/>
                <w:sz w:val="18"/>
                <w:szCs w:val="18"/>
              </w:rPr>
              <w:t>Gases a Presión</w:t>
            </w:r>
          </w:p>
        </w:tc>
        <w:tc>
          <w:tcPr>
            <w:tcW w:w="3118" w:type="dxa"/>
            <w:shd w:val="clear" w:color="auto" w:fill="auto"/>
            <w:tcMar>
              <w:top w:w="100" w:type="dxa"/>
              <w:left w:w="100" w:type="dxa"/>
              <w:bottom w:w="100" w:type="dxa"/>
              <w:right w:w="100" w:type="dxa"/>
            </w:tcMar>
          </w:tcPr>
          <w:p w14:paraId="4031FA1C" w14:textId="77777777" w:rsidR="00D97B12" w:rsidRDefault="001F6B02">
            <w:pPr>
              <w:widowControl w:val="0"/>
              <w:numPr>
                <w:ilvl w:val="0"/>
                <w:numId w:val="13"/>
              </w:numPr>
              <w:rPr>
                <w:rFonts w:ascii="Arial" w:eastAsia="Arial" w:hAnsi="Arial" w:cs="Arial"/>
                <w:sz w:val="18"/>
                <w:szCs w:val="18"/>
              </w:rPr>
            </w:pPr>
            <w:r>
              <w:rPr>
                <w:rFonts w:ascii="Arial" w:eastAsia="Arial" w:hAnsi="Arial" w:cs="Arial"/>
                <w:sz w:val="18"/>
                <w:szCs w:val="18"/>
              </w:rPr>
              <w:t>Gas comprimido</w:t>
            </w:r>
          </w:p>
          <w:p w14:paraId="5854CA27" w14:textId="77777777" w:rsidR="00D97B12" w:rsidRDefault="001F6B02">
            <w:pPr>
              <w:widowControl w:val="0"/>
              <w:numPr>
                <w:ilvl w:val="0"/>
                <w:numId w:val="13"/>
              </w:numPr>
              <w:rPr>
                <w:rFonts w:ascii="Arial" w:eastAsia="Arial" w:hAnsi="Arial" w:cs="Arial"/>
                <w:sz w:val="18"/>
                <w:szCs w:val="18"/>
              </w:rPr>
            </w:pPr>
            <w:r>
              <w:rPr>
                <w:rFonts w:ascii="Arial" w:eastAsia="Arial" w:hAnsi="Arial" w:cs="Arial"/>
                <w:sz w:val="18"/>
                <w:szCs w:val="18"/>
              </w:rPr>
              <w:t>Gas licuado</w:t>
            </w:r>
          </w:p>
          <w:p w14:paraId="47DC2D08" w14:textId="77777777" w:rsidR="00D97B12" w:rsidRDefault="001F6B02">
            <w:pPr>
              <w:widowControl w:val="0"/>
              <w:numPr>
                <w:ilvl w:val="0"/>
                <w:numId w:val="13"/>
              </w:numPr>
              <w:rPr>
                <w:rFonts w:ascii="Arial" w:eastAsia="Arial" w:hAnsi="Arial" w:cs="Arial"/>
                <w:sz w:val="18"/>
                <w:szCs w:val="18"/>
              </w:rPr>
            </w:pPr>
            <w:r>
              <w:rPr>
                <w:rFonts w:ascii="Arial" w:eastAsia="Arial" w:hAnsi="Arial" w:cs="Arial"/>
                <w:sz w:val="18"/>
                <w:szCs w:val="18"/>
              </w:rPr>
              <w:t>Gas licuado refrigerado</w:t>
            </w:r>
          </w:p>
          <w:p w14:paraId="64B87734" w14:textId="77777777" w:rsidR="00D97B12" w:rsidRDefault="001F6B02">
            <w:pPr>
              <w:widowControl w:val="0"/>
              <w:numPr>
                <w:ilvl w:val="0"/>
                <w:numId w:val="13"/>
              </w:numPr>
              <w:rPr>
                <w:rFonts w:ascii="Arial" w:eastAsia="Arial" w:hAnsi="Arial" w:cs="Arial"/>
                <w:sz w:val="18"/>
                <w:szCs w:val="18"/>
              </w:rPr>
            </w:pPr>
            <w:r>
              <w:rPr>
                <w:rFonts w:ascii="Arial" w:eastAsia="Arial" w:hAnsi="Arial" w:cs="Arial"/>
                <w:sz w:val="18"/>
                <w:szCs w:val="18"/>
              </w:rPr>
              <w:t>Gas disuelto</w:t>
            </w:r>
          </w:p>
        </w:tc>
        <w:tc>
          <w:tcPr>
            <w:tcW w:w="1701" w:type="dxa"/>
            <w:shd w:val="clear" w:color="auto" w:fill="auto"/>
            <w:tcMar>
              <w:top w:w="100" w:type="dxa"/>
              <w:left w:w="100" w:type="dxa"/>
              <w:bottom w:w="100" w:type="dxa"/>
              <w:right w:w="100" w:type="dxa"/>
            </w:tcMar>
          </w:tcPr>
          <w:p w14:paraId="13C1E3EE"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51383821" wp14:editId="74CE1E81">
                  <wp:extent cx="1009650" cy="952500"/>
                  <wp:effectExtent l="0" t="0" r="0" b="0"/>
                  <wp:docPr id="3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009650" cy="952500"/>
                          </a:xfrm>
                          <a:prstGeom prst="rect">
                            <a:avLst/>
                          </a:prstGeom>
                          <a:ln/>
                        </pic:spPr>
                      </pic:pic>
                    </a:graphicData>
                  </a:graphic>
                </wp:inline>
              </w:drawing>
            </w:r>
          </w:p>
        </w:tc>
        <w:tc>
          <w:tcPr>
            <w:tcW w:w="1701" w:type="dxa"/>
            <w:shd w:val="clear" w:color="auto" w:fill="auto"/>
            <w:tcMar>
              <w:top w:w="100" w:type="dxa"/>
              <w:left w:w="100" w:type="dxa"/>
              <w:bottom w:w="100" w:type="dxa"/>
              <w:right w:w="100" w:type="dxa"/>
            </w:tcMar>
          </w:tcPr>
          <w:p w14:paraId="1051D35E" w14:textId="77777777" w:rsidR="00D97B12" w:rsidRDefault="001F6B02">
            <w:pPr>
              <w:widowControl w:val="0"/>
              <w:rPr>
                <w:rFonts w:ascii="Arial" w:eastAsia="Arial" w:hAnsi="Arial" w:cs="Arial"/>
                <w:sz w:val="18"/>
                <w:szCs w:val="18"/>
              </w:rPr>
            </w:pPr>
            <w:r>
              <w:rPr>
                <w:rFonts w:ascii="Arial" w:eastAsia="Arial" w:hAnsi="Arial" w:cs="Arial"/>
                <w:sz w:val="18"/>
                <w:szCs w:val="18"/>
              </w:rPr>
              <w:t>SE</w:t>
            </w:r>
          </w:p>
        </w:tc>
        <w:tc>
          <w:tcPr>
            <w:tcW w:w="1843" w:type="dxa"/>
            <w:shd w:val="clear" w:color="auto" w:fill="auto"/>
            <w:tcMar>
              <w:top w:w="100" w:type="dxa"/>
              <w:left w:w="100" w:type="dxa"/>
              <w:bottom w:w="100" w:type="dxa"/>
              <w:right w:w="100" w:type="dxa"/>
            </w:tcMar>
          </w:tcPr>
          <w:p w14:paraId="2E266F94"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227536DF" wp14:editId="05C6D42B">
                  <wp:extent cx="1009650" cy="1016000"/>
                  <wp:effectExtent l="0" t="0" r="0" b="0"/>
                  <wp:docPr id="63"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6"/>
                          <a:srcRect/>
                          <a:stretch>
                            <a:fillRect/>
                          </a:stretch>
                        </pic:blipFill>
                        <pic:spPr>
                          <a:xfrm>
                            <a:off x="0" y="0"/>
                            <a:ext cx="1009650" cy="1016000"/>
                          </a:xfrm>
                          <a:prstGeom prst="rect">
                            <a:avLst/>
                          </a:prstGeom>
                          <a:ln/>
                        </pic:spPr>
                      </pic:pic>
                    </a:graphicData>
                  </a:graphic>
                </wp:inline>
              </w:drawing>
            </w:r>
          </w:p>
        </w:tc>
      </w:tr>
      <w:tr w:rsidR="00D97B12" w14:paraId="36F2876A" w14:textId="77777777" w:rsidTr="00370ED9">
        <w:tc>
          <w:tcPr>
            <w:tcW w:w="1418" w:type="dxa"/>
            <w:shd w:val="clear" w:color="auto" w:fill="auto"/>
            <w:tcMar>
              <w:top w:w="100" w:type="dxa"/>
              <w:left w:w="100" w:type="dxa"/>
              <w:bottom w:w="100" w:type="dxa"/>
              <w:right w:w="100" w:type="dxa"/>
            </w:tcMar>
          </w:tcPr>
          <w:p w14:paraId="12AF5008" w14:textId="77777777" w:rsidR="00D97B12" w:rsidRDefault="001F6B02">
            <w:pPr>
              <w:widowControl w:val="0"/>
              <w:rPr>
                <w:rFonts w:ascii="Arial" w:eastAsia="Arial" w:hAnsi="Arial" w:cs="Arial"/>
                <w:sz w:val="18"/>
                <w:szCs w:val="18"/>
              </w:rPr>
            </w:pPr>
            <w:r>
              <w:rPr>
                <w:rFonts w:ascii="Arial" w:eastAsia="Arial" w:hAnsi="Arial" w:cs="Arial"/>
                <w:sz w:val="18"/>
                <w:szCs w:val="18"/>
              </w:rPr>
              <w:lastRenderedPageBreak/>
              <w:t>Patógeno</w:t>
            </w:r>
          </w:p>
          <w:p w14:paraId="6A9E0BE2" w14:textId="77777777" w:rsidR="00D97B12" w:rsidRDefault="00D97B12">
            <w:pPr>
              <w:widowControl w:val="0"/>
              <w:rPr>
                <w:rFonts w:ascii="Arial" w:eastAsia="Arial" w:hAnsi="Arial" w:cs="Arial"/>
                <w:sz w:val="18"/>
                <w:szCs w:val="18"/>
              </w:rPr>
            </w:pPr>
          </w:p>
        </w:tc>
        <w:tc>
          <w:tcPr>
            <w:tcW w:w="3118" w:type="dxa"/>
            <w:shd w:val="clear" w:color="auto" w:fill="auto"/>
            <w:tcMar>
              <w:top w:w="100" w:type="dxa"/>
              <w:left w:w="100" w:type="dxa"/>
              <w:bottom w:w="100" w:type="dxa"/>
              <w:right w:w="100" w:type="dxa"/>
            </w:tcMar>
          </w:tcPr>
          <w:p w14:paraId="4C3ADA28" w14:textId="77777777" w:rsidR="00D97B12" w:rsidRDefault="001F6B02">
            <w:pPr>
              <w:widowControl w:val="0"/>
              <w:rPr>
                <w:rFonts w:ascii="Arial" w:eastAsia="Arial" w:hAnsi="Arial" w:cs="Arial"/>
                <w:sz w:val="18"/>
                <w:szCs w:val="18"/>
              </w:rPr>
            </w:pPr>
            <w:r>
              <w:rPr>
                <w:rFonts w:ascii="Arial" w:eastAsia="Arial" w:hAnsi="Arial" w:cs="Arial"/>
                <w:sz w:val="18"/>
                <w:szCs w:val="18"/>
              </w:rPr>
              <w:t xml:space="preserve">HP 7 “Carcinógeno” Corresponde a los residuos que inducen cáncer o aumentan su incidencia. (NOTA: A la fecha no se ha identificado algún Residuo en el IDIGER con esta característica) </w:t>
            </w:r>
          </w:p>
          <w:p w14:paraId="08D01071" w14:textId="77777777" w:rsidR="00D97B12" w:rsidRDefault="00D97B12">
            <w:pPr>
              <w:widowControl w:val="0"/>
              <w:rPr>
                <w:rFonts w:ascii="Arial" w:eastAsia="Arial" w:hAnsi="Arial" w:cs="Arial"/>
                <w:sz w:val="18"/>
                <w:szCs w:val="18"/>
              </w:rPr>
            </w:pPr>
          </w:p>
          <w:p w14:paraId="311385B6" w14:textId="77777777" w:rsidR="00D97B12" w:rsidRDefault="001F6B02">
            <w:pPr>
              <w:rPr>
                <w:rFonts w:ascii="Arial" w:eastAsia="Arial" w:hAnsi="Arial" w:cs="Arial"/>
                <w:sz w:val="18"/>
                <w:szCs w:val="18"/>
              </w:rPr>
            </w:pPr>
            <w:r>
              <w:rPr>
                <w:rFonts w:ascii="Arial" w:eastAsia="Arial" w:hAnsi="Arial" w:cs="Arial"/>
                <w:sz w:val="18"/>
                <w:szCs w:val="18"/>
              </w:rPr>
              <w:t>Categoría 1 y 2; puede provocar daños en los órganos.</w:t>
            </w:r>
          </w:p>
          <w:p w14:paraId="54FD559B" w14:textId="77777777" w:rsidR="00D97B12" w:rsidRDefault="00D97B12">
            <w:pPr>
              <w:widowControl w:val="0"/>
              <w:rPr>
                <w:rFonts w:ascii="Arial" w:eastAsia="Arial" w:hAnsi="Arial" w:cs="Arial"/>
                <w:sz w:val="18"/>
                <w:szCs w:val="18"/>
              </w:rPr>
            </w:pPr>
          </w:p>
          <w:p w14:paraId="15CA07E2" w14:textId="77777777" w:rsidR="00D97B12" w:rsidRDefault="001F6B02">
            <w:pPr>
              <w:rPr>
                <w:rFonts w:ascii="Arial" w:eastAsia="Arial" w:hAnsi="Arial" w:cs="Arial"/>
                <w:sz w:val="18"/>
                <w:szCs w:val="18"/>
              </w:rPr>
            </w:pPr>
            <w:r>
              <w:rPr>
                <w:rFonts w:ascii="Arial" w:eastAsia="Arial" w:hAnsi="Arial" w:cs="Arial"/>
                <w:sz w:val="18"/>
                <w:szCs w:val="18"/>
              </w:rPr>
              <w:t>Categoría 1A, 1B y 2; puede perjudicar o ser susceptible a perjudicar la fertilidad o dañar al feto</w:t>
            </w:r>
          </w:p>
          <w:p w14:paraId="029D2426" w14:textId="77777777" w:rsidR="00D97B12" w:rsidRDefault="00D97B12">
            <w:pPr>
              <w:rPr>
                <w:rFonts w:ascii="Arial" w:eastAsia="Arial" w:hAnsi="Arial" w:cs="Arial"/>
                <w:sz w:val="18"/>
                <w:szCs w:val="18"/>
              </w:rPr>
            </w:pPr>
          </w:p>
          <w:p w14:paraId="61807E60" w14:textId="77777777" w:rsidR="00D97B12" w:rsidRDefault="001F6B02">
            <w:pPr>
              <w:rPr>
                <w:rFonts w:ascii="Arial" w:eastAsia="Arial" w:hAnsi="Arial" w:cs="Arial"/>
                <w:sz w:val="18"/>
                <w:szCs w:val="18"/>
              </w:rPr>
            </w:pPr>
            <w:r>
              <w:rPr>
                <w:rFonts w:ascii="Arial" w:eastAsia="Arial" w:hAnsi="Arial" w:cs="Arial"/>
                <w:sz w:val="18"/>
                <w:szCs w:val="18"/>
              </w:rPr>
              <w:t>Categoría 1, 1A y 1B; puede provocar una reacción cutánea.</w:t>
            </w:r>
          </w:p>
          <w:p w14:paraId="197D080A" w14:textId="77777777" w:rsidR="00D97B12" w:rsidRDefault="00D97B12">
            <w:pPr>
              <w:rPr>
                <w:rFonts w:ascii="Arial" w:eastAsia="Arial" w:hAnsi="Arial" w:cs="Arial"/>
                <w:sz w:val="18"/>
                <w:szCs w:val="18"/>
              </w:rPr>
            </w:pPr>
          </w:p>
          <w:p w14:paraId="6CAA25F9" w14:textId="77777777" w:rsidR="00D97B12" w:rsidRDefault="001F6B02">
            <w:pPr>
              <w:rPr>
                <w:rFonts w:ascii="Arial" w:eastAsia="Arial" w:hAnsi="Arial" w:cs="Arial"/>
                <w:sz w:val="18"/>
                <w:szCs w:val="18"/>
              </w:rPr>
            </w:pPr>
            <w:r>
              <w:rPr>
                <w:rFonts w:ascii="Arial" w:eastAsia="Arial" w:hAnsi="Arial" w:cs="Arial"/>
                <w:sz w:val="18"/>
                <w:szCs w:val="18"/>
              </w:rPr>
              <w:t>Categoría 1A y 1B y 2; puede provocar o ser susceptible a provocar defectos congénitos.</w:t>
            </w:r>
          </w:p>
          <w:p w14:paraId="567FA017" w14:textId="77777777" w:rsidR="00D97B12" w:rsidRDefault="00D97B12">
            <w:pPr>
              <w:rPr>
                <w:rFonts w:ascii="Arial" w:eastAsia="Arial" w:hAnsi="Arial" w:cs="Arial"/>
                <w:sz w:val="18"/>
                <w:szCs w:val="18"/>
              </w:rPr>
            </w:pPr>
          </w:p>
          <w:p w14:paraId="792D7C13" w14:textId="77777777" w:rsidR="00D97B12" w:rsidRDefault="001F6B02">
            <w:pPr>
              <w:rPr>
                <w:rFonts w:ascii="Arial" w:eastAsia="Arial" w:hAnsi="Arial" w:cs="Arial"/>
                <w:sz w:val="18"/>
                <w:szCs w:val="18"/>
              </w:rPr>
            </w:pPr>
            <w:r>
              <w:rPr>
                <w:rFonts w:ascii="Arial" w:eastAsia="Arial" w:hAnsi="Arial" w:cs="Arial"/>
                <w:sz w:val="18"/>
                <w:szCs w:val="18"/>
              </w:rPr>
              <w:t>Categoría 1, 1A y 1B; puede provocar síntomas de alergia o asma o dificultades respiratorias si se inhala.</w:t>
            </w:r>
          </w:p>
          <w:p w14:paraId="60FDF06B" w14:textId="77777777" w:rsidR="00D97B12" w:rsidRDefault="00D97B12">
            <w:pPr>
              <w:rPr>
                <w:rFonts w:ascii="Arial" w:eastAsia="Arial" w:hAnsi="Arial" w:cs="Arial"/>
                <w:sz w:val="18"/>
                <w:szCs w:val="18"/>
              </w:rPr>
            </w:pPr>
          </w:p>
        </w:tc>
        <w:tc>
          <w:tcPr>
            <w:tcW w:w="1701" w:type="dxa"/>
            <w:shd w:val="clear" w:color="auto" w:fill="auto"/>
            <w:tcMar>
              <w:top w:w="100" w:type="dxa"/>
              <w:left w:w="100" w:type="dxa"/>
              <w:bottom w:w="100" w:type="dxa"/>
              <w:right w:w="100" w:type="dxa"/>
            </w:tcMar>
          </w:tcPr>
          <w:p w14:paraId="08FD1B1B"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37C63037" wp14:editId="49348978">
                  <wp:extent cx="1009650" cy="927100"/>
                  <wp:effectExtent l="0" t="0" r="0" b="0"/>
                  <wp:docPr id="4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7"/>
                          <a:srcRect/>
                          <a:stretch>
                            <a:fillRect/>
                          </a:stretch>
                        </pic:blipFill>
                        <pic:spPr>
                          <a:xfrm>
                            <a:off x="0" y="0"/>
                            <a:ext cx="1009650" cy="927100"/>
                          </a:xfrm>
                          <a:prstGeom prst="rect">
                            <a:avLst/>
                          </a:prstGeom>
                          <a:ln/>
                        </pic:spPr>
                      </pic:pic>
                    </a:graphicData>
                  </a:graphic>
                </wp:inline>
              </w:drawing>
            </w:r>
          </w:p>
          <w:p w14:paraId="7105934D"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7F8A921D" wp14:editId="0214545B">
                  <wp:extent cx="981075" cy="1009650"/>
                  <wp:effectExtent l="0" t="0" r="0" b="0"/>
                  <wp:docPr id="49"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7"/>
                          <a:srcRect/>
                          <a:stretch>
                            <a:fillRect/>
                          </a:stretch>
                        </pic:blipFill>
                        <pic:spPr>
                          <a:xfrm>
                            <a:off x="0" y="0"/>
                            <a:ext cx="981075" cy="1009650"/>
                          </a:xfrm>
                          <a:prstGeom prst="rect">
                            <a:avLst/>
                          </a:prstGeom>
                          <a:ln/>
                        </pic:spPr>
                      </pic:pic>
                    </a:graphicData>
                  </a:graphic>
                </wp:inline>
              </w:drawing>
            </w:r>
          </w:p>
          <w:p w14:paraId="7DF0EF86"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60F4D73C" wp14:editId="2BF21123">
                  <wp:extent cx="972378" cy="990600"/>
                  <wp:effectExtent l="0" t="0" r="0" b="0"/>
                  <wp:docPr id="2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8"/>
                          <a:srcRect l="3691"/>
                          <a:stretch>
                            <a:fillRect/>
                          </a:stretch>
                        </pic:blipFill>
                        <pic:spPr>
                          <a:xfrm>
                            <a:off x="0" y="0"/>
                            <a:ext cx="972378" cy="990600"/>
                          </a:xfrm>
                          <a:prstGeom prst="rect">
                            <a:avLst/>
                          </a:prstGeom>
                          <a:ln/>
                        </pic:spPr>
                      </pic:pic>
                    </a:graphicData>
                  </a:graphic>
                </wp:inline>
              </w:drawing>
            </w:r>
          </w:p>
        </w:tc>
        <w:tc>
          <w:tcPr>
            <w:tcW w:w="1701" w:type="dxa"/>
            <w:shd w:val="clear" w:color="auto" w:fill="auto"/>
            <w:tcMar>
              <w:top w:w="100" w:type="dxa"/>
              <w:left w:w="100" w:type="dxa"/>
              <w:bottom w:w="100" w:type="dxa"/>
              <w:right w:w="100" w:type="dxa"/>
            </w:tcMar>
          </w:tcPr>
          <w:p w14:paraId="1F21DFF1"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00882B42" wp14:editId="02F037A8">
                  <wp:extent cx="1009650" cy="1003300"/>
                  <wp:effectExtent l="0" t="0" r="0" b="0"/>
                  <wp:docPr id="1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9"/>
                          <a:srcRect/>
                          <a:stretch>
                            <a:fillRect/>
                          </a:stretch>
                        </pic:blipFill>
                        <pic:spPr>
                          <a:xfrm>
                            <a:off x="0" y="0"/>
                            <a:ext cx="1009650" cy="1003300"/>
                          </a:xfrm>
                          <a:prstGeom prst="rect">
                            <a:avLst/>
                          </a:prstGeom>
                          <a:ln/>
                        </pic:spPr>
                      </pic:pic>
                    </a:graphicData>
                  </a:graphic>
                </wp:inline>
              </w:drawing>
            </w:r>
          </w:p>
          <w:p w14:paraId="7198E88E" w14:textId="77777777" w:rsidR="00D97B12" w:rsidRDefault="001F6B02">
            <w:pPr>
              <w:widowControl w:val="0"/>
              <w:rPr>
                <w:rFonts w:ascii="Arial" w:eastAsia="Arial" w:hAnsi="Arial" w:cs="Arial"/>
                <w:sz w:val="18"/>
                <w:szCs w:val="18"/>
              </w:rPr>
            </w:pPr>
            <w:r>
              <w:rPr>
                <w:rFonts w:ascii="Arial" w:eastAsia="Arial" w:hAnsi="Arial" w:cs="Arial"/>
                <w:noProof/>
                <w:sz w:val="18"/>
                <w:szCs w:val="18"/>
              </w:rPr>
              <w:drawing>
                <wp:inline distT="114300" distB="114300" distL="114300" distR="114300" wp14:anchorId="5493CFBE" wp14:editId="45959BB4">
                  <wp:extent cx="866775" cy="923925"/>
                  <wp:effectExtent l="0" t="0" r="0" b="0"/>
                  <wp:docPr id="1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0"/>
                          <a:srcRect/>
                          <a:stretch>
                            <a:fillRect/>
                          </a:stretch>
                        </pic:blipFill>
                        <pic:spPr>
                          <a:xfrm>
                            <a:off x="0" y="0"/>
                            <a:ext cx="866775" cy="923925"/>
                          </a:xfrm>
                          <a:prstGeom prst="rect">
                            <a:avLst/>
                          </a:prstGeom>
                          <a:ln/>
                        </pic:spPr>
                      </pic:pic>
                    </a:graphicData>
                  </a:graphic>
                </wp:inline>
              </w:drawing>
            </w:r>
          </w:p>
        </w:tc>
        <w:tc>
          <w:tcPr>
            <w:tcW w:w="1843" w:type="dxa"/>
            <w:shd w:val="clear" w:color="auto" w:fill="auto"/>
            <w:tcMar>
              <w:top w:w="100" w:type="dxa"/>
              <w:left w:w="100" w:type="dxa"/>
              <w:bottom w:w="100" w:type="dxa"/>
              <w:right w:w="100" w:type="dxa"/>
            </w:tcMar>
          </w:tcPr>
          <w:p w14:paraId="121E7EC8" w14:textId="243A9FBA" w:rsidR="00D97B12" w:rsidRDefault="001F6B02">
            <w:pPr>
              <w:widowControl w:val="0"/>
              <w:rPr>
                <w:rFonts w:ascii="Arial" w:eastAsia="Arial" w:hAnsi="Arial" w:cs="Arial"/>
                <w:sz w:val="18"/>
                <w:szCs w:val="18"/>
              </w:rPr>
            </w:pPr>
            <w:r>
              <w:rPr>
                <w:rFonts w:ascii="Arial" w:eastAsia="Arial" w:hAnsi="Arial" w:cs="Arial"/>
                <w:sz w:val="18"/>
                <w:szCs w:val="18"/>
              </w:rPr>
              <w:t>SE/S</w:t>
            </w:r>
          </w:p>
        </w:tc>
      </w:tr>
    </w:tbl>
    <w:p w14:paraId="1141AF4C" w14:textId="77777777" w:rsidR="00D97B12" w:rsidRDefault="00D97B12">
      <w:pPr>
        <w:spacing w:line="276" w:lineRule="auto"/>
        <w:rPr>
          <w:rFonts w:ascii="Arial" w:eastAsia="Arial" w:hAnsi="Arial" w:cs="Arial"/>
          <w:sz w:val="18"/>
          <w:szCs w:val="18"/>
        </w:rPr>
      </w:pPr>
    </w:p>
    <w:p w14:paraId="1FEEBC85" w14:textId="77777777" w:rsidR="00D97B12" w:rsidRDefault="00D97B12">
      <w:pPr>
        <w:spacing w:line="276" w:lineRule="auto"/>
        <w:rPr>
          <w:rFonts w:ascii="Arial" w:eastAsia="Arial" w:hAnsi="Arial" w:cs="Arial"/>
          <w:sz w:val="18"/>
          <w:szCs w:val="18"/>
        </w:rPr>
      </w:pPr>
    </w:p>
    <w:p w14:paraId="24C2FFDA" w14:textId="77777777" w:rsidR="00D97B12" w:rsidRDefault="00D97B12">
      <w:pPr>
        <w:spacing w:line="276" w:lineRule="auto"/>
        <w:rPr>
          <w:rFonts w:ascii="Arial" w:eastAsia="Arial" w:hAnsi="Arial" w:cs="Arial"/>
          <w:sz w:val="18"/>
          <w:szCs w:val="18"/>
        </w:rPr>
      </w:pPr>
    </w:p>
    <w:p w14:paraId="67DE1740"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La separación en la fuente, se realiza teniendo en cuenta la matriz de compatibilidad de residuos peligrosos, la cual debe estar ubicado en estos puntos a manera de señalización, así como las fichas de seguridad-FDS (Ver Tabla 6 con las convenciones y </w:t>
      </w:r>
      <w:r>
        <w:rPr>
          <w:rFonts w:ascii="Arial" w:eastAsia="Arial" w:hAnsi="Arial" w:cs="Arial"/>
          <w:sz w:val="18"/>
          <w:szCs w:val="18"/>
          <w:shd w:val="clear" w:color="auto" w:fill="EAD1DC"/>
        </w:rPr>
        <w:t>PGF-XXX Matriz de compatibilidad RESPEL-RAEE y Especiales</w:t>
      </w:r>
      <w:r>
        <w:rPr>
          <w:rFonts w:ascii="Arial" w:eastAsia="Arial" w:hAnsi="Arial" w:cs="Arial"/>
          <w:sz w:val="18"/>
          <w:szCs w:val="18"/>
        </w:rPr>
        <w:t>)</w:t>
      </w:r>
    </w:p>
    <w:p w14:paraId="4E2ECFE9" w14:textId="77777777" w:rsidR="00D97B12" w:rsidRDefault="00D97B12">
      <w:pPr>
        <w:spacing w:line="276" w:lineRule="auto"/>
        <w:rPr>
          <w:rFonts w:ascii="Arial" w:eastAsia="Arial" w:hAnsi="Arial" w:cs="Arial"/>
          <w:b/>
          <w:sz w:val="18"/>
          <w:szCs w:val="18"/>
        </w:rPr>
      </w:pPr>
    </w:p>
    <w:p w14:paraId="74EAF96E" w14:textId="77777777" w:rsidR="00D97B12" w:rsidRDefault="001F6B02" w:rsidP="00F0024F">
      <w:pPr>
        <w:spacing w:line="276" w:lineRule="auto"/>
        <w:jc w:val="center"/>
        <w:rPr>
          <w:rFonts w:ascii="Arial" w:eastAsia="Arial" w:hAnsi="Arial" w:cs="Arial"/>
          <w:b/>
          <w:sz w:val="18"/>
          <w:szCs w:val="18"/>
        </w:rPr>
      </w:pPr>
      <w:r>
        <w:rPr>
          <w:rFonts w:ascii="Arial" w:eastAsia="Arial" w:hAnsi="Arial" w:cs="Arial"/>
          <w:b/>
          <w:sz w:val="18"/>
          <w:szCs w:val="18"/>
        </w:rPr>
        <w:t xml:space="preserve">Tabla 6. </w:t>
      </w:r>
      <w:r w:rsidRPr="00F0024F">
        <w:rPr>
          <w:rFonts w:ascii="Arial" w:eastAsia="Arial" w:hAnsi="Arial" w:cs="Arial"/>
          <w:bCs/>
          <w:sz w:val="18"/>
          <w:szCs w:val="18"/>
        </w:rPr>
        <w:t>Convenciones Matriz de Compatibilidad RESPEL-RAEE y Especiales</w:t>
      </w:r>
    </w:p>
    <w:p w14:paraId="756FDE5A" w14:textId="77777777" w:rsidR="00D97B12" w:rsidRDefault="00D97B12">
      <w:pPr>
        <w:spacing w:line="276" w:lineRule="auto"/>
        <w:rPr>
          <w:rFonts w:ascii="Arial" w:eastAsia="Arial" w:hAnsi="Arial" w:cs="Arial"/>
          <w:sz w:val="18"/>
          <w:szCs w:val="18"/>
        </w:rPr>
      </w:pPr>
    </w:p>
    <w:sdt>
      <w:sdtPr>
        <w:tag w:val="goog_rdk_5"/>
        <w:id w:val="1468704639"/>
        <w:lock w:val="contentLocked"/>
      </w:sdtPr>
      <w:sdtEndPr/>
      <w:sdtContent>
        <w:tbl>
          <w:tblPr>
            <w:tblStyle w:val="ab"/>
            <w:tblW w:w="6705" w:type="dxa"/>
            <w:tblInd w:w="127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85"/>
            <w:gridCol w:w="978"/>
            <w:gridCol w:w="4542"/>
          </w:tblGrid>
          <w:tr w:rsidR="00D97B12" w14:paraId="5111165E" w14:textId="77777777">
            <w:trPr>
              <w:trHeight w:val="380"/>
            </w:trPr>
            <w:tc>
              <w:tcPr>
                <w:tcW w:w="6704" w:type="dxa"/>
                <w:gridSpan w:val="3"/>
                <w:shd w:val="clear" w:color="auto" w:fill="auto"/>
                <w:tcMar>
                  <w:top w:w="100" w:type="dxa"/>
                  <w:left w:w="100" w:type="dxa"/>
                  <w:bottom w:w="100" w:type="dxa"/>
                  <w:right w:w="100" w:type="dxa"/>
                </w:tcMar>
              </w:tcPr>
              <w:p w14:paraId="5FB22A64" w14:textId="77777777" w:rsidR="00D97B12" w:rsidRDefault="001F6B02">
                <w:pPr>
                  <w:spacing w:line="276" w:lineRule="auto"/>
                  <w:rPr>
                    <w:rFonts w:ascii="Arial" w:eastAsia="Arial" w:hAnsi="Arial" w:cs="Arial"/>
                    <w:b/>
                    <w:sz w:val="18"/>
                    <w:szCs w:val="18"/>
                  </w:rPr>
                </w:pPr>
                <w:r>
                  <w:rPr>
                    <w:rFonts w:ascii="Arial" w:eastAsia="Arial" w:hAnsi="Arial" w:cs="Arial"/>
                    <w:b/>
                    <w:sz w:val="18"/>
                    <w:szCs w:val="18"/>
                  </w:rPr>
                  <w:t>Convenciones Matriz de Compatibilidad RESPEL-RAEE y Especiales</w:t>
                </w:r>
              </w:p>
            </w:tc>
          </w:tr>
          <w:tr w:rsidR="00D97B12" w14:paraId="33CE25F3" w14:textId="77777777">
            <w:tc>
              <w:tcPr>
                <w:tcW w:w="1185" w:type="dxa"/>
                <w:shd w:val="clear" w:color="auto" w:fill="980000"/>
                <w:tcMar>
                  <w:top w:w="100" w:type="dxa"/>
                  <w:left w:w="100" w:type="dxa"/>
                  <w:bottom w:w="100" w:type="dxa"/>
                  <w:right w:w="100" w:type="dxa"/>
                </w:tcMar>
              </w:tcPr>
              <w:p w14:paraId="1793FE66" w14:textId="77777777" w:rsidR="00D97B12" w:rsidRDefault="00D97B12">
                <w:pPr>
                  <w:widowControl w:val="0"/>
                  <w:rPr>
                    <w:rFonts w:ascii="Arial" w:eastAsia="Arial" w:hAnsi="Arial" w:cs="Arial"/>
                    <w:sz w:val="18"/>
                    <w:szCs w:val="18"/>
                  </w:rPr>
                </w:pPr>
              </w:p>
            </w:tc>
            <w:tc>
              <w:tcPr>
                <w:tcW w:w="978" w:type="dxa"/>
                <w:shd w:val="clear" w:color="auto" w:fill="auto"/>
                <w:tcMar>
                  <w:top w:w="100" w:type="dxa"/>
                  <w:left w:w="100" w:type="dxa"/>
                  <w:bottom w:w="100" w:type="dxa"/>
                  <w:right w:w="100" w:type="dxa"/>
                </w:tcMar>
              </w:tcPr>
              <w:p w14:paraId="23935843" w14:textId="77777777" w:rsidR="00D97B12" w:rsidRDefault="001F6B02">
                <w:pPr>
                  <w:widowControl w:val="0"/>
                  <w:rPr>
                    <w:rFonts w:ascii="Arial" w:eastAsia="Arial" w:hAnsi="Arial" w:cs="Arial"/>
                    <w:sz w:val="18"/>
                    <w:szCs w:val="18"/>
                  </w:rPr>
                </w:pPr>
                <w:r>
                  <w:rPr>
                    <w:rFonts w:ascii="Arial" w:eastAsia="Arial" w:hAnsi="Arial" w:cs="Arial"/>
                    <w:sz w:val="18"/>
                    <w:szCs w:val="18"/>
                  </w:rPr>
                  <w:t>Rojo</w:t>
                </w:r>
              </w:p>
            </w:tc>
            <w:tc>
              <w:tcPr>
                <w:tcW w:w="4541" w:type="dxa"/>
                <w:shd w:val="clear" w:color="auto" w:fill="auto"/>
                <w:tcMar>
                  <w:top w:w="100" w:type="dxa"/>
                  <w:left w:w="100" w:type="dxa"/>
                  <w:bottom w:w="100" w:type="dxa"/>
                  <w:right w:w="100" w:type="dxa"/>
                </w:tcMar>
              </w:tcPr>
              <w:p w14:paraId="66ADC792" w14:textId="77777777" w:rsidR="00D97B12" w:rsidRDefault="001F6B02">
                <w:pPr>
                  <w:widowControl w:val="0"/>
                  <w:rPr>
                    <w:rFonts w:ascii="Arial" w:eastAsia="Arial" w:hAnsi="Arial" w:cs="Arial"/>
                    <w:sz w:val="18"/>
                    <w:szCs w:val="18"/>
                  </w:rPr>
                </w:pPr>
                <w:r>
                  <w:rPr>
                    <w:rFonts w:ascii="Arial" w:eastAsia="Arial" w:hAnsi="Arial" w:cs="Arial"/>
                    <w:sz w:val="18"/>
                    <w:szCs w:val="18"/>
                  </w:rPr>
                  <w:t>No se pueden almacenar juntos</w:t>
                </w:r>
              </w:p>
            </w:tc>
          </w:tr>
          <w:tr w:rsidR="00D97B12" w14:paraId="296CB452" w14:textId="77777777">
            <w:tc>
              <w:tcPr>
                <w:tcW w:w="1185" w:type="dxa"/>
                <w:shd w:val="clear" w:color="auto" w:fill="FFFF00"/>
                <w:tcMar>
                  <w:top w:w="100" w:type="dxa"/>
                  <w:left w:w="100" w:type="dxa"/>
                  <w:bottom w:w="100" w:type="dxa"/>
                  <w:right w:w="100" w:type="dxa"/>
                </w:tcMar>
              </w:tcPr>
              <w:p w14:paraId="0692A310" w14:textId="77777777" w:rsidR="00D97B12" w:rsidRDefault="00D97B12">
                <w:pPr>
                  <w:widowControl w:val="0"/>
                  <w:rPr>
                    <w:rFonts w:ascii="Arial" w:eastAsia="Arial" w:hAnsi="Arial" w:cs="Arial"/>
                    <w:sz w:val="18"/>
                    <w:szCs w:val="18"/>
                  </w:rPr>
                </w:pPr>
              </w:p>
            </w:tc>
            <w:tc>
              <w:tcPr>
                <w:tcW w:w="978" w:type="dxa"/>
                <w:shd w:val="clear" w:color="auto" w:fill="auto"/>
                <w:tcMar>
                  <w:top w:w="100" w:type="dxa"/>
                  <w:left w:w="100" w:type="dxa"/>
                  <w:bottom w:w="100" w:type="dxa"/>
                  <w:right w:w="100" w:type="dxa"/>
                </w:tcMar>
              </w:tcPr>
              <w:p w14:paraId="428650BD" w14:textId="77777777" w:rsidR="00D97B12" w:rsidRDefault="001F6B02">
                <w:pPr>
                  <w:widowControl w:val="0"/>
                  <w:rPr>
                    <w:rFonts w:ascii="Arial" w:eastAsia="Arial" w:hAnsi="Arial" w:cs="Arial"/>
                    <w:sz w:val="18"/>
                    <w:szCs w:val="18"/>
                  </w:rPr>
                </w:pPr>
                <w:r>
                  <w:rPr>
                    <w:rFonts w:ascii="Arial" w:eastAsia="Arial" w:hAnsi="Arial" w:cs="Arial"/>
                    <w:sz w:val="18"/>
                    <w:szCs w:val="18"/>
                  </w:rPr>
                  <w:t>Amarillo</w:t>
                </w:r>
              </w:p>
            </w:tc>
            <w:tc>
              <w:tcPr>
                <w:tcW w:w="4541" w:type="dxa"/>
                <w:shd w:val="clear" w:color="auto" w:fill="auto"/>
                <w:tcMar>
                  <w:top w:w="100" w:type="dxa"/>
                  <w:left w:w="100" w:type="dxa"/>
                  <w:bottom w:w="100" w:type="dxa"/>
                  <w:right w:w="100" w:type="dxa"/>
                </w:tcMar>
              </w:tcPr>
              <w:p w14:paraId="35D437C8" w14:textId="77777777" w:rsidR="00D97B12" w:rsidRDefault="001F6B02">
                <w:pPr>
                  <w:widowControl w:val="0"/>
                  <w:rPr>
                    <w:rFonts w:ascii="Arial" w:eastAsia="Arial" w:hAnsi="Arial" w:cs="Arial"/>
                    <w:sz w:val="18"/>
                    <w:szCs w:val="18"/>
                  </w:rPr>
                </w:pPr>
                <w:r>
                  <w:rPr>
                    <w:rFonts w:ascii="Arial" w:eastAsia="Arial" w:hAnsi="Arial" w:cs="Arial"/>
                    <w:sz w:val="18"/>
                    <w:szCs w:val="18"/>
                  </w:rPr>
                  <w:t>Precaución, posibles reacciones; revisar incompatibilidades individuales utilizando la FDS</w:t>
                </w:r>
              </w:p>
            </w:tc>
          </w:tr>
          <w:tr w:rsidR="00D97B12" w14:paraId="5D1B8066" w14:textId="77777777">
            <w:tc>
              <w:tcPr>
                <w:tcW w:w="1185" w:type="dxa"/>
                <w:shd w:val="clear" w:color="auto" w:fill="00FF00"/>
                <w:tcMar>
                  <w:top w:w="100" w:type="dxa"/>
                  <w:left w:w="100" w:type="dxa"/>
                  <w:bottom w:w="100" w:type="dxa"/>
                  <w:right w:w="100" w:type="dxa"/>
                </w:tcMar>
              </w:tcPr>
              <w:p w14:paraId="4A4E7E43" w14:textId="77777777" w:rsidR="00D97B12" w:rsidRDefault="00D97B12">
                <w:pPr>
                  <w:widowControl w:val="0"/>
                  <w:rPr>
                    <w:rFonts w:ascii="Arial" w:eastAsia="Arial" w:hAnsi="Arial" w:cs="Arial"/>
                    <w:sz w:val="18"/>
                    <w:szCs w:val="18"/>
                  </w:rPr>
                </w:pPr>
              </w:p>
            </w:tc>
            <w:tc>
              <w:tcPr>
                <w:tcW w:w="978" w:type="dxa"/>
                <w:shd w:val="clear" w:color="auto" w:fill="auto"/>
                <w:tcMar>
                  <w:top w:w="100" w:type="dxa"/>
                  <w:left w:w="100" w:type="dxa"/>
                  <w:bottom w:w="100" w:type="dxa"/>
                  <w:right w:w="100" w:type="dxa"/>
                </w:tcMar>
              </w:tcPr>
              <w:p w14:paraId="404EAD53" w14:textId="77777777" w:rsidR="00D97B12" w:rsidRDefault="001F6B02">
                <w:pPr>
                  <w:widowControl w:val="0"/>
                  <w:rPr>
                    <w:rFonts w:ascii="Arial" w:eastAsia="Arial" w:hAnsi="Arial" w:cs="Arial"/>
                    <w:sz w:val="18"/>
                    <w:szCs w:val="18"/>
                  </w:rPr>
                </w:pPr>
                <w:r>
                  <w:rPr>
                    <w:rFonts w:ascii="Arial" w:eastAsia="Arial" w:hAnsi="Arial" w:cs="Arial"/>
                    <w:sz w:val="18"/>
                    <w:szCs w:val="18"/>
                  </w:rPr>
                  <w:t>Verde</w:t>
                </w:r>
              </w:p>
            </w:tc>
            <w:tc>
              <w:tcPr>
                <w:tcW w:w="4541" w:type="dxa"/>
                <w:shd w:val="clear" w:color="auto" w:fill="auto"/>
                <w:tcMar>
                  <w:top w:w="100" w:type="dxa"/>
                  <w:left w:w="100" w:type="dxa"/>
                  <w:bottom w:w="100" w:type="dxa"/>
                  <w:right w:w="100" w:type="dxa"/>
                </w:tcMar>
              </w:tcPr>
              <w:p w14:paraId="255C32F4" w14:textId="77777777" w:rsidR="00D97B12" w:rsidRDefault="001F6B02">
                <w:pPr>
                  <w:widowControl w:val="0"/>
                  <w:rPr>
                    <w:rFonts w:ascii="Arial" w:eastAsia="Arial" w:hAnsi="Arial" w:cs="Arial"/>
                    <w:sz w:val="18"/>
                    <w:szCs w:val="18"/>
                  </w:rPr>
                </w:pPr>
                <w:r>
                  <w:rPr>
                    <w:rFonts w:ascii="Arial" w:eastAsia="Arial" w:hAnsi="Arial" w:cs="Arial"/>
                    <w:sz w:val="18"/>
                    <w:szCs w:val="18"/>
                  </w:rPr>
                  <w:t>Pueden almacenarse juntos</w:t>
                </w:r>
              </w:p>
            </w:tc>
          </w:tr>
        </w:tbl>
      </w:sdtContent>
    </w:sdt>
    <w:p w14:paraId="0319A705" w14:textId="77777777" w:rsidR="00D97B12" w:rsidRDefault="00D97B12">
      <w:pPr>
        <w:spacing w:line="276" w:lineRule="auto"/>
        <w:rPr>
          <w:rFonts w:ascii="Arial" w:eastAsia="Arial" w:hAnsi="Arial" w:cs="Arial"/>
          <w:b/>
          <w:sz w:val="18"/>
          <w:szCs w:val="18"/>
        </w:rPr>
      </w:pPr>
    </w:p>
    <w:p w14:paraId="0A2915C1" w14:textId="77777777" w:rsidR="00D97B12" w:rsidRDefault="001F6B02">
      <w:pPr>
        <w:numPr>
          <w:ilvl w:val="0"/>
          <w:numId w:val="16"/>
        </w:numPr>
        <w:spacing w:line="276" w:lineRule="auto"/>
        <w:rPr>
          <w:rFonts w:ascii="Arial" w:eastAsia="Arial" w:hAnsi="Arial" w:cs="Arial"/>
          <w:b/>
          <w:sz w:val="18"/>
          <w:szCs w:val="18"/>
        </w:rPr>
      </w:pPr>
      <w:r>
        <w:rPr>
          <w:rFonts w:ascii="Arial" w:eastAsia="Arial" w:hAnsi="Arial" w:cs="Arial"/>
          <w:b/>
          <w:sz w:val="18"/>
          <w:szCs w:val="18"/>
        </w:rPr>
        <w:t>Embalaje y envasado de RESPEL-RAEE y Especiales</w:t>
      </w:r>
    </w:p>
    <w:p w14:paraId="653443A9"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El proceso de embalaje debe cumplir con las condiciones estipuladas en el Decreto 1076 de 2015, artículo 2.2.6.1.3.1 </w:t>
      </w:r>
      <w:r>
        <w:rPr>
          <w:rFonts w:ascii="Arial" w:eastAsia="Arial" w:hAnsi="Arial" w:cs="Arial"/>
          <w:i/>
          <w:sz w:val="18"/>
          <w:szCs w:val="18"/>
        </w:rPr>
        <w:t xml:space="preserve">“d) Garantizar que el envasado o empacado, embalado y etiquetado de los residuos o desechos peligrosos se realice conforme a la normatividad vigente” </w:t>
      </w:r>
    </w:p>
    <w:p w14:paraId="2114A439"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Se deberá empacar en bolsas de color ROJO, evitando roturas o derrames dependiendo del reside y se llevará al gugar de almacenamiento temporal interno. En caso de rotura, debe depositarse en bolsa sin sacarse del empaque en que ya </w:t>
      </w:r>
      <w:r>
        <w:rPr>
          <w:rFonts w:ascii="Arial" w:eastAsia="Arial" w:hAnsi="Arial" w:cs="Arial"/>
          <w:sz w:val="18"/>
          <w:szCs w:val="18"/>
        </w:rPr>
        <w:lastRenderedPageBreak/>
        <w:t>estaban almacenadas y sellarse hasta su disposición final. Si son objetos cortopunzantes, estos deben empacarse en cartón, con el fin de evitar rupturas.</w:t>
      </w:r>
    </w:p>
    <w:p w14:paraId="2FECD03C" w14:textId="77777777" w:rsidR="00D97B12" w:rsidRDefault="001F6B02">
      <w:pPr>
        <w:spacing w:line="276" w:lineRule="auto"/>
        <w:rPr>
          <w:rFonts w:ascii="Arial" w:eastAsia="Arial" w:hAnsi="Arial" w:cs="Arial"/>
          <w:b/>
          <w:sz w:val="18"/>
          <w:szCs w:val="18"/>
        </w:rPr>
      </w:pPr>
      <w:r>
        <w:rPr>
          <w:rFonts w:ascii="Arial" w:eastAsia="Arial" w:hAnsi="Arial" w:cs="Arial"/>
          <w:sz w:val="18"/>
          <w:szCs w:val="18"/>
        </w:rPr>
        <w:t>Estos recipientes o canecas cuentan con resistencia a golpes y ser duraderos, aseguran que no ocurran goteos al ser manipulados y soportan esfuerzos a la manipulación de traslado y transporte.</w:t>
      </w:r>
    </w:p>
    <w:p w14:paraId="2AFD6A1C" w14:textId="77777777" w:rsidR="00D97B12" w:rsidRDefault="00D97B12">
      <w:pPr>
        <w:spacing w:line="276" w:lineRule="auto"/>
        <w:rPr>
          <w:rFonts w:ascii="Arial" w:eastAsia="Arial" w:hAnsi="Arial" w:cs="Arial"/>
          <w:b/>
          <w:sz w:val="18"/>
          <w:szCs w:val="18"/>
        </w:rPr>
      </w:pPr>
    </w:p>
    <w:p w14:paraId="56DC859E" w14:textId="77777777" w:rsidR="00D97B12" w:rsidRDefault="001F6B02">
      <w:pPr>
        <w:numPr>
          <w:ilvl w:val="0"/>
          <w:numId w:val="16"/>
        </w:numPr>
        <w:spacing w:line="276" w:lineRule="auto"/>
        <w:rPr>
          <w:rFonts w:ascii="Arial" w:eastAsia="Arial" w:hAnsi="Arial" w:cs="Arial"/>
          <w:b/>
          <w:sz w:val="18"/>
          <w:szCs w:val="18"/>
        </w:rPr>
      </w:pPr>
      <w:r>
        <w:rPr>
          <w:rFonts w:ascii="Arial" w:eastAsia="Arial" w:hAnsi="Arial" w:cs="Arial"/>
          <w:b/>
          <w:sz w:val="18"/>
          <w:szCs w:val="18"/>
        </w:rPr>
        <w:t>Rotulado y etiquetado de embalajes y envases</w:t>
      </w:r>
    </w:p>
    <w:p w14:paraId="64FEE93F"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Los residuos peligrosos y RAEEs deben estar correctamente etiquetados, identificando claramente su contenido y acompañados de un pictograma que indica su característica de peligrosidad, es decir, si se trata de un residuo corrosivo, reactivo, explosivo, tóxico, inflamable o de riesgo biológico (Martínez, 2005), tal como lo establece la Norma Técnica Colombiana NTC 1692 (Ministerio de Ambiente Vivienda y Desarrollo Territorial. República de Colombia, 2007) y teniendo en cuenta los sistemas de señalización ho</w:t>
      </w:r>
      <w:r>
        <w:rPr>
          <w:rFonts w:ascii="Arial" w:eastAsia="Arial" w:hAnsi="Arial" w:cs="Arial"/>
          <w:sz w:val="18"/>
          <w:szCs w:val="18"/>
        </w:rPr>
        <w:t xml:space="preserve">mologados en el País, como: </w:t>
      </w:r>
    </w:p>
    <w:p w14:paraId="2246F07A" w14:textId="77777777" w:rsidR="00D97B12" w:rsidRDefault="001F6B02">
      <w:pPr>
        <w:numPr>
          <w:ilvl w:val="0"/>
          <w:numId w:val="1"/>
        </w:numPr>
        <w:spacing w:line="276" w:lineRule="auto"/>
        <w:rPr>
          <w:rFonts w:ascii="Arial" w:eastAsia="Arial" w:hAnsi="Arial" w:cs="Arial"/>
          <w:sz w:val="18"/>
          <w:szCs w:val="18"/>
        </w:rPr>
      </w:pPr>
      <w:r>
        <w:rPr>
          <w:rFonts w:ascii="Arial" w:eastAsia="Arial" w:hAnsi="Arial" w:cs="Arial"/>
          <w:sz w:val="18"/>
          <w:szCs w:val="18"/>
        </w:rPr>
        <w:t>Pictogramas de seguridad del Sistema Globalmente Armonizado: sirve para la clasificación y etiquetado de productos químicos para almacenamiento; se aplica a sustancias químicas puras, sus soluciones diluidas y sus mezclas (Comisión Económica para Europa de las Naciones Unidas, UNECE, 2009), es un sistema que busca homologar mundialmente la temática de identificación de riesgo químico.</w:t>
      </w:r>
    </w:p>
    <w:p w14:paraId="168442F4" w14:textId="77777777" w:rsidR="00D97B12" w:rsidRDefault="001F6B02">
      <w:pPr>
        <w:numPr>
          <w:ilvl w:val="0"/>
          <w:numId w:val="1"/>
        </w:numPr>
        <w:spacing w:line="276" w:lineRule="auto"/>
        <w:rPr>
          <w:rFonts w:ascii="Arial" w:eastAsia="Arial" w:hAnsi="Arial" w:cs="Arial"/>
          <w:sz w:val="18"/>
          <w:szCs w:val="18"/>
        </w:rPr>
      </w:pPr>
      <w:r>
        <w:rPr>
          <w:rFonts w:ascii="Arial" w:eastAsia="Arial" w:hAnsi="Arial" w:cs="Arial"/>
          <w:sz w:val="18"/>
          <w:szCs w:val="18"/>
        </w:rPr>
        <w:t>Pictogramas de seguridad de la Comunidad Económica Europea: sistema de clasificación de la Comunidad Económica Europea, reglamentada por la Directiva 67/548/CEE de 27 de junio de 1967, por el Consejo de dicha comunidad, y modificado por el Reglamento (CE) No. 1272/2008 del Parlamento Europeo y del Consejo de 16 de diciembre de 2008, que da lugar al SGA de clasificación y etiquetado de sustancias químicas.</w:t>
      </w:r>
    </w:p>
    <w:p w14:paraId="6B093AD1" w14:textId="77777777" w:rsidR="00D97B12" w:rsidRDefault="001F6B02">
      <w:pPr>
        <w:numPr>
          <w:ilvl w:val="0"/>
          <w:numId w:val="1"/>
        </w:numPr>
        <w:spacing w:line="276" w:lineRule="auto"/>
        <w:rPr>
          <w:rFonts w:ascii="Arial" w:eastAsia="Arial" w:hAnsi="Arial" w:cs="Arial"/>
          <w:sz w:val="18"/>
          <w:szCs w:val="18"/>
        </w:rPr>
      </w:pPr>
      <w:r>
        <w:rPr>
          <w:rFonts w:ascii="Arial" w:eastAsia="Arial" w:hAnsi="Arial" w:cs="Arial"/>
          <w:sz w:val="18"/>
          <w:szCs w:val="18"/>
        </w:rPr>
        <w:t>Pictogramas de seguridad de la Organización de las Naciones Unidas: Colombia los acoge mediante el Decreto 1609 de 2002 MAVDT, Artículo 5 y los reglamenta mediante la NTC 1692 “Transporte de Mercancías Peligrosas. Clasificación, Etiquetado y Rotulado”, Anexo 1. Es utilizado en el sector transporte.</w:t>
      </w:r>
    </w:p>
    <w:p w14:paraId="5C225C42" w14:textId="77777777" w:rsidR="00D97B12" w:rsidRDefault="00D97B12">
      <w:pPr>
        <w:spacing w:line="276" w:lineRule="auto"/>
        <w:rPr>
          <w:rFonts w:ascii="Arial" w:eastAsia="Arial" w:hAnsi="Arial" w:cs="Arial"/>
          <w:sz w:val="18"/>
          <w:szCs w:val="18"/>
        </w:rPr>
      </w:pPr>
    </w:p>
    <w:p w14:paraId="2D3A4564" w14:textId="77777777" w:rsidR="00D97B12" w:rsidRPr="00F0024F" w:rsidRDefault="001F6B02" w:rsidP="00F0024F">
      <w:pPr>
        <w:spacing w:line="276" w:lineRule="auto"/>
        <w:jc w:val="center"/>
        <w:rPr>
          <w:rFonts w:ascii="Arial" w:eastAsia="Arial" w:hAnsi="Arial" w:cs="Arial"/>
          <w:bCs/>
          <w:sz w:val="18"/>
          <w:szCs w:val="18"/>
        </w:rPr>
      </w:pPr>
      <w:r>
        <w:rPr>
          <w:rFonts w:ascii="Arial" w:eastAsia="Arial" w:hAnsi="Arial" w:cs="Arial"/>
          <w:b/>
          <w:sz w:val="18"/>
          <w:szCs w:val="18"/>
        </w:rPr>
        <w:t xml:space="preserve">Imagen/Formato 1. </w:t>
      </w:r>
      <w:r w:rsidRPr="00F0024F">
        <w:rPr>
          <w:rFonts w:ascii="Arial" w:eastAsia="Arial" w:hAnsi="Arial" w:cs="Arial"/>
          <w:bCs/>
          <w:sz w:val="18"/>
          <w:szCs w:val="18"/>
        </w:rPr>
        <w:t>PGF-XXX Rótulos de Residuos Peligrosos, Especiales, RAEEs y Demás</w:t>
      </w:r>
    </w:p>
    <w:p w14:paraId="2F84D902" w14:textId="77777777" w:rsidR="00D97B12" w:rsidRPr="00F0024F" w:rsidRDefault="00D97B12">
      <w:pPr>
        <w:spacing w:line="276" w:lineRule="auto"/>
        <w:rPr>
          <w:rFonts w:ascii="Arial" w:eastAsia="Arial" w:hAnsi="Arial" w:cs="Arial"/>
          <w:bCs/>
          <w:sz w:val="18"/>
          <w:szCs w:val="18"/>
        </w:rPr>
      </w:pPr>
    </w:p>
    <w:tbl>
      <w:tblPr>
        <w:tblStyle w:val="ac"/>
        <w:tblW w:w="997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98"/>
        <w:gridCol w:w="835"/>
        <w:gridCol w:w="1160"/>
        <w:gridCol w:w="683"/>
        <w:gridCol w:w="1311"/>
        <w:gridCol w:w="997"/>
        <w:gridCol w:w="997"/>
        <w:gridCol w:w="997"/>
        <w:gridCol w:w="997"/>
        <w:gridCol w:w="997"/>
      </w:tblGrid>
      <w:tr w:rsidR="00D97B12" w14:paraId="3579211E" w14:textId="77777777" w:rsidTr="00040022">
        <w:trPr>
          <w:trHeight w:val="380"/>
        </w:trPr>
        <w:tc>
          <w:tcPr>
            <w:tcW w:w="2993" w:type="dxa"/>
            <w:gridSpan w:val="3"/>
            <w:shd w:val="clear" w:color="auto" w:fill="auto"/>
            <w:tcMar>
              <w:top w:w="100" w:type="dxa"/>
              <w:left w:w="100" w:type="dxa"/>
              <w:bottom w:w="100" w:type="dxa"/>
              <w:right w:w="100" w:type="dxa"/>
            </w:tcMar>
          </w:tcPr>
          <w:p w14:paraId="1685E6BD" w14:textId="385800D6" w:rsidR="00D97B12" w:rsidRDefault="001F6B02">
            <w:pPr>
              <w:widowControl w:val="0"/>
              <w:jc w:val="center"/>
              <w:rPr>
                <w:rFonts w:ascii="Arial" w:eastAsia="Arial" w:hAnsi="Arial" w:cs="Arial"/>
                <w:sz w:val="18"/>
                <w:szCs w:val="18"/>
              </w:rPr>
            </w:pPr>
            <w:r>
              <w:rPr>
                <w:rFonts w:ascii="Arial" w:eastAsia="Arial" w:hAnsi="Arial" w:cs="Arial"/>
                <w:noProof/>
                <w:sz w:val="18"/>
                <w:szCs w:val="18"/>
              </w:rPr>
              <w:drawing>
                <wp:inline distT="114300" distB="114300" distL="114300" distR="114300" wp14:anchorId="1783144C" wp14:editId="1AAE5B2A">
                  <wp:extent cx="1581150" cy="431800"/>
                  <wp:effectExtent l="0" t="0" r="0" b="0"/>
                  <wp:docPr id="39"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1"/>
                          <a:srcRect/>
                          <a:stretch>
                            <a:fillRect/>
                          </a:stretch>
                        </pic:blipFill>
                        <pic:spPr>
                          <a:xfrm>
                            <a:off x="0" y="0"/>
                            <a:ext cx="1581150" cy="431800"/>
                          </a:xfrm>
                          <a:prstGeom prst="rect">
                            <a:avLst/>
                          </a:prstGeom>
                          <a:ln/>
                        </pic:spPr>
                      </pic:pic>
                    </a:graphicData>
                  </a:graphic>
                </wp:inline>
              </w:drawing>
            </w:r>
          </w:p>
        </w:tc>
        <w:tc>
          <w:tcPr>
            <w:tcW w:w="6979" w:type="dxa"/>
            <w:gridSpan w:val="7"/>
            <w:shd w:val="clear" w:color="auto" w:fill="auto"/>
            <w:tcMar>
              <w:top w:w="100" w:type="dxa"/>
              <w:left w:w="100" w:type="dxa"/>
              <w:bottom w:w="100" w:type="dxa"/>
              <w:right w:w="100" w:type="dxa"/>
            </w:tcMar>
          </w:tcPr>
          <w:p w14:paraId="29F19F4D" w14:textId="77777777" w:rsidR="00D97B12" w:rsidRDefault="001F6B02">
            <w:pPr>
              <w:widowControl w:val="0"/>
              <w:jc w:val="center"/>
              <w:rPr>
                <w:rFonts w:ascii="Arial" w:eastAsia="Arial" w:hAnsi="Arial" w:cs="Arial"/>
                <w:b/>
                <w:sz w:val="18"/>
                <w:szCs w:val="18"/>
              </w:rPr>
            </w:pPr>
            <w:r>
              <w:rPr>
                <w:rFonts w:ascii="Arial" w:eastAsia="Arial" w:hAnsi="Arial" w:cs="Arial"/>
                <w:b/>
                <w:sz w:val="18"/>
                <w:szCs w:val="18"/>
              </w:rPr>
              <w:t>ETIQUETA PAR RESIDUOS PELIGROSOS</w:t>
            </w:r>
          </w:p>
        </w:tc>
      </w:tr>
      <w:tr w:rsidR="00D97B12" w14:paraId="0D7BE2F7" w14:textId="77777777" w:rsidTr="00040022">
        <w:trPr>
          <w:trHeight w:val="380"/>
        </w:trPr>
        <w:tc>
          <w:tcPr>
            <w:tcW w:w="1833" w:type="dxa"/>
            <w:gridSpan w:val="2"/>
            <w:shd w:val="clear" w:color="auto" w:fill="auto"/>
            <w:tcMar>
              <w:top w:w="100" w:type="dxa"/>
              <w:left w:w="100" w:type="dxa"/>
              <w:bottom w:w="100" w:type="dxa"/>
              <w:right w:w="100" w:type="dxa"/>
            </w:tcMar>
          </w:tcPr>
          <w:p w14:paraId="02F85511"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Lugar de Desarrollo:</w:t>
            </w:r>
          </w:p>
        </w:tc>
        <w:tc>
          <w:tcPr>
            <w:tcW w:w="1843" w:type="dxa"/>
            <w:gridSpan w:val="2"/>
            <w:shd w:val="clear" w:color="auto" w:fill="auto"/>
            <w:tcMar>
              <w:top w:w="100" w:type="dxa"/>
              <w:left w:w="100" w:type="dxa"/>
              <w:bottom w:w="100" w:type="dxa"/>
              <w:right w:w="100" w:type="dxa"/>
            </w:tcMar>
          </w:tcPr>
          <w:p w14:paraId="0BE42680" w14:textId="77777777" w:rsidR="00D97B12" w:rsidRDefault="00D97B12">
            <w:pPr>
              <w:widowControl w:val="0"/>
              <w:jc w:val="center"/>
              <w:rPr>
                <w:rFonts w:ascii="Arial" w:eastAsia="Arial" w:hAnsi="Arial" w:cs="Arial"/>
                <w:sz w:val="18"/>
                <w:szCs w:val="18"/>
              </w:rPr>
            </w:pPr>
          </w:p>
        </w:tc>
        <w:tc>
          <w:tcPr>
            <w:tcW w:w="3305" w:type="dxa"/>
            <w:gridSpan w:val="3"/>
            <w:shd w:val="clear" w:color="auto" w:fill="auto"/>
            <w:tcMar>
              <w:top w:w="100" w:type="dxa"/>
              <w:left w:w="100" w:type="dxa"/>
              <w:bottom w:w="100" w:type="dxa"/>
              <w:right w:w="100" w:type="dxa"/>
            </w:tcMar>
          </w:tcPr>
          <w:p w14:paraId="4AA5AE41"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Dependencia/Laboratorio/Área</w:t>
            </w:r>
          </w:p>
        </w:tc>
        <w:tc>
          <w:tcPr>
            <w:tcW w:w="2991" w:type="dxa"/>
            <w:gridSpan w:val="3"/>
            <w:shd w:val="clear" w:color="auto" w:fill="auto"/>
            <w:tcMar>
              <w:top w:w="100" w:type="dxa"/>
              <w:left w:w="100" w:type="dxa"/>
              <w:bottom w:w="100" w:type="dxa"/>
              <w:right w:w="100" w:type="dxa"/>
            </w:tcMar>
          </w:tcPr>
          <w:p w14:paraId="511AD576" w14:textId="77777777" w:rsidR="00D97B12" w:rsidRDefault="00D97B12">
            <w:pPr>
              <w:widowControl w:val="0"/>
              <w:jc w:val="center"/>
              <w:rPr>
                <w:rFonts w:ascii="Arial" w:eastAsia="Arial" w:hAnsi="Arial" w:cs="Arial"/>
                <w:sz w:val="18"/>
                <w:szCs w:val="18"/>
              </w:rPr>
            </w:pPr>
          </w:p>
        </w:tc>
      </w:tr>
      <w:tr w:rsidR="00D97B12" w14:paraId="32C6B7FE" w14:textId="77777777" w:rsidTr="00040022">
        <w:trPr>
          <w:trHeight w:val="380"/>
        </w:trPr>
        <w:tc>
          <w:tcPr>
            <w:tcW w:w="1833" w:type="dxa"/>
            <w:gridSpan w:val="2"/>
            <w:shd w:val="clear" w:color="auto" w:fill="auto"/>
            <w:tcMar>
              <w:top w:w="100" w:type="dxa"/>
              <w:left w:w="100" w:type="dxa"/>
              <w:bottom w:w="100" w:type="dxa"/>
              <w:right w:w="100" w:type="dxa"/>
            </w:tcMar>
          </w:tcPr>
          <w:p w14:paraId="64BEE210"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Mes de Generación:</w:t>
            </w:r>
          </w:p>
        </w:tc>
        <w:tc>
          <w:tcPr>
            <w:tcW w:w="1843" w:type="dxa"/>
            <w:gridSpan w:val="2"/>
            <w:shd w:val="clear" w:color="auto" w:fill="auto"/>
            <w:tcMar>
              <w:top w:w="100" w:type="dxa"/>
              <w:left w:w="100" w:type="dxa"/>
              <w:bottom w:w="100" w:type="dxa"/>
              <w:right w:w="100" w:type="dxa"/>
            </w:tcMar>
          </w:tcPr>
          <w:p w14:paraId="09F372D5" w14:textId="77777777" w:rsidR="00D97B12" w:rsidRDefault="00D97B12">
            <w:pPr>
              <w:widowControl w:val="0"/>
              <w:jc w:val="center"/>
              <w:rPr>
                <w:rFonts w:ascii="Arial" w:eastAsia="Arial" w:hAnsi="Arial" w:cs="Arial"/>
                <w:sz w:val="18"/>
                <w:szCs w:val="18"/>
              </w:rPr>
            </w:pPr>
          </w:p>
        </w:tc>
        <w:tc>
          <w:tcPr>
            <w:tcW w:w="3305" w:type="dxa"/>
            <w:gridSpan w:val="3"/>
            <w:shd w:val="clear" w:color="auto" w:fill="auto"/>
            <w:tcMar>
              <w:top w:w="100" w:type="dxa"/>
              <w:left w:w="100" w:type="dxa"/>
              <w:bottom w:w="100" w:type="dxa"/>
              <w:right w:w="100" w:type="dxa"/>
            </w:tcMar>
          </w:tcPr>
          <w:p w14:paraId="5B8901E3"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Cantidad Generada (Kg):</w:t>
            </w:r>
          </w:p>
        </w:tc>
        <w:tc>
          <w:tcPr>
            <w:tcW w:w="2991" w:type="dxa"/>
            <w:gridSpan w:val="3"/>
            <w:shd w:val="clear" w:color="auto" w:fill="auto"/>
            <w:tcMar>
              <w:top w:w="100" w:type="dxa"/>
              <w:left w:w="100" w:type="dxa"/>
              <w:bottom w:w="100" w:type="dxa"/>
              <w:right w:w="100" w:type="dxa"/>
            </w:tcMar>
          </w:tcPr>
          <w:p w14:paraId="321A3742" w14:textId="77777777" w:rsidR="00D97B12" w:rsidRDefault="00D97B12">
            <w:pPr>
              <w:widowControl w:val="0"/>
              <w:jc w:val="center"/>
              <w:rPr>
                <w:rFonts w:ascii="Arial" w:eastAsia="Arial" w:hAnsi="Arial" w:cs="Arial"/>
                <w:sz w:val="18"/>
                <w:szCs w:val="18"/>
              </w:rPr>
            </w:pPr>
          </w:p>
        </w:tc>
      </w:tr>
      <w:tr w:rsidR="00D97B12" w14:paraId="2636692D" w14:textId="77777777" w:rsidTr="00040022">
        <w:trPr>
          <w:trHeight w:val="380"/>
        </w:trPr>
        <w:tc>
          <w:tcPr>
            <w:tcW w:w="9972" w:type="dxa"/>
            <w:gridSpan w:val="10"/>
            <w:shd w:val="clear" w:color="auto" w:fill="auto"/>
            <w:tcMar>
              <w:top w:w="100" w:type="dxa"/>
              <w:left w:w="100" w:type="dxa"/>
              <w:bottom w:w="100" w:type="dxa"/>
              <w:right w:w="100" w:type="dxa"/>
            </w:tcMar>
          </w:tcPr>
          <w:p w14:paraId="0C8D5D06" w14:textId="77777777" w:rsidR="00D97B12" w:rsidRDefault="001F6B02">
            <w:pPr>
              <w:widowControl w:val="0"/>
              <w:jc w:val="center"/>
              <w:rPr>
                <w:rFonts w:ascii="Arial" w:eastAsia="Arial" w:hAnsi="Arial" w:cs="Arial"/>
                <w:sz w:val="18"/>
                <w:szCs w:val="18"/>
              </w:rPr>
            </w:pPr>
            <w:r>
              <w:rPr>
                <w:rFonts w:ascii="Arial" w:eastAsia="Arial" w:hAnsi="Arial" w:cs="Arial"/>
                <w:b/>
                <w:sz w:val="18"/>
                <w:szCs w:val="18"/>
              </w:rPr>
              <w:t>Indique con una X la clasificación correspondiente</w:t>
            </w:r>
          </w:p>
        </w:tc>
      </w:tr>
      <w:tr w:rsidR="00D97B12" w14:paraId="032BE180" w14:textId="77777777" w:rsidTr="00040022">
        <w:trPr>
          <w:trHeight w:val="380"/>
        </w:trPr>
        <w:tc>
          <w:tcPr>
            <w:tcW w:w="1833" w:type="dxa"/>
            <w:gridSpan w:val="2"/>
            <w:vMerge w:val="restart"/>
            <w:shd w:val="clear" w:color="auto" w:fill="auto"/>
            <w:tcMar>
              <w:top w:w="100" w:type="dxa"/>
              <w:left w:w="100" w:type="dxa"/>
              <w:bottom w:w="100" w:type="dxa"/>
              <w:right w:w="100" w:type="dxa"/>
            </w:tcMar>
          </w:tcPr>
          <w:p w14:paraId="106DAD74"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Tipo de Residuo:</w:t>
            </w:r>
          </w:p>
        </w:tc>
        <w:tc>
          <w:tcPr>
            <w:tcW w:w="1843" w:type="dxa"/>
            <w:gridSpan w:val="2"/>
            <w:vMerge w:val="restart"/>
            <w:shd w:val="clear" w:color="auto" w:fill="auto"/>
            <w:tcMar>
              <w:top w:w="100" w:type="dxa"/>
              <w:left w:w="100" w:type="dxa"/>
              <w:bottom w:w="100" w:type="dxa"/>
              <w:right w:w="100" w:type="dxa"/>
            </w:tcMar>
          </w:tcPr>
          <w:p w14:paraId="5AA40744"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Biológico y/o Infeccioso</w:t>
            </w:r>
          </w:p>
        </w:tc>
        <w:tc>
          <w:tcPr>
            <w:tcW w:w="2308" w:type="dxa"/>
            <w:gridSpan w:val="2"/>
            <w:vMerge w:val="restart"/>
            <w:shd w:val="clear" w:color="auto" w:fill="auto"/>
            <w:tcMar>
              <w:top w:w="100" w:type="dxa"/>
              <w:left w:w="100" w:type="dxa"/>
              <w:bottom w:w="100" w:type="dxa"/>
              <w:right w:w="100" w:type="dxa"/>
            </w:tcMar>
          </w:tcPr>
          <w:p w14:paraId="61B7AA85"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Residuo Industrial</w:t>
            </w:r>
          </w:p>
        </w:tc>
        <w:tc>
          <w:tcPr>
            <w:tcW w:w="1994" w:type="dxa"/>
            <w:gridSpan w:val="2"/>
            <w:vMerge w:val="restart"/>
            <w:shd w:val="clear" w:color="auto" w:fill="auto"/>
            <w:tcMar>
              <w:top w:w="100" w:type="dxa"/>
              <w:left w:w="100" w:type="dxa"/>
              <w:bottom w:w="100" w:type="dxa"/>
              <w:right w:w="100" w:type="dxa"/>
            </w:tcMar>
          </w:tcPr>
          <w:p w14:paraId="5E15A2F5"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Estado Físico:</w:t>
            </w:r>
          </w:p>
        </w:tc>
        <w:tc>
          <w:tcPr>
            <w:tcW w:w="997" w:type="dxa"/>
            <w:vMerge w:val="restart"/>
            <w:shd w:val="clear" w:color="auto" w:fill="auto"/>
            <w:tcMar>
              <w:top w:w="100" w:type="dxa"/>
              <w:left w:w="100" w:type="dxa"/>
              <w:bottom w:w="100" w:type="dxa"/>
              <w:right w:w="100" w:type="dxa"/>
            </w:tcMar>
          </w:tcPr>
          <w:p w14:paraId="7F196765"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Sólido</w:t>
            </w:r>
          </w:p>
        </w:tc>
        <w:tc>
          <w:tcPr>
            <w:tcW w:w="997" w:type="dxa"/>
            <w:vMerge w:val="restart"/>
            <w:shd w:val="clear" w:color="auto" w:fill="auto"/>
            <w:tcMar>
              <w:top w:w="100" w:type="dxa"/>
              <w:left w:w="100" w:type="dxa"/>
              <w:bottom w:w="100" w:type="dxa"/>
              <w:right w:w="100" w:type="dxa"/>
            </w:tcMar>
          </w:tcPr>
          <w:p w14:paraId="0CA07818"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Semi- sólido</w:t>
            </w:r>
          </w:p>
        </w:tc>
      </w:tr>
      <w:tr w:rsidR="00D97B12" w14:paraId="2AEF98C3" w14:textId="77777777" w:rsidTr="00040022">
        <w:trPr>
          <w:trHeight w:val="380"/>
        </w:trPr>
        <w:tc>
          <w:tcPr>
            <w:tcW w:w="1833" w:type="dxa"/>
            <w:gridSpan w:val="2"/>
            <w:vMerge/>
            <w:shd w:val="clear" w:color="auto" w:fill="auto"/>
            <w:tcMar>
              <w:top w:w="100" w:type="dxa"/>
              <w:left w:w="100" w:type="dxa"/>
              <w:bottom w:w="100" w:type="dxa"/>
              <w:right w:w="100" w:type="dxa"/>
            </w:tcMar>
          </w:tcPr>
          <w:p w14:paraId="4576A87E" w14:textId="77777777" w:rsidR="00D97B12" w:rsidRDefault="00D97B12">
            <w:pPr>
              <w:widowControl w:val="0"/>
              <w:jc w:val="center"/>
              <w:rPr>
                <w:rFonts w:ascii="Arial" w:eastAsia="Arial" w:hAnsi="Arial" w:cs="Arial"/>
                <w:sz w:val="18"/>
                <w:szCs w:val="18"/>
              </w:rPr>
            </w:pPr>
          </w:p>
        </w:tc>
        <w:tc>
          <w:tcPr>
            <w:tcW w:w="1843" w:type="dxa"/>
            <w:gridSpan w:val="2"/>
            <w:vMerge/>
            <w:shd w:val="clear" w:color="auto" w:fill="auto"/>
            <w:tcMar>
              <w:top w:w="100" w:type="dxa"/>
              <w:left w:w="100" w:type="dxa"/>
              <w:bottom w:w="100" w:type="dxa"/>
              <w:right w:w="100" w:type="dxa"/>
            </w:tcMar>
          </w:tcPr>
          <w:p w14:paraId="742ABE11" w14:textId="77777777" w:rsidR="00D97B12" w:rsidRDefault="00D97B12">
            <w:pPr>
              <w:widowControl w:val="0"/>
              <w:jc w:val="center"/>
              <w:rPr>
                <w:rFonts w:ascii="Arial" w:eastAsia="Arial" w:hAnsi="Arial" w:cs="Arial"/>
                <w:sz w:val="18"/>
                <w:szCs w:val="18"/>
              </w:rPr>
            </w:pPr>
          </w:p>
        </w:tc>
        <w:tc>
          <w:tcPr>
            <w:tcW w:w="2308" w:type="dxa"/>
            <w:gridSpan w:val="2"/>
            <w:vMerge/>
            <w:shd w:val="clear" w:color="auto" w:fill="auto"/>
            <w:tcMar>
              <w:top w:w="100" w:type="dxa"/>
              <w:left w:w="100" w:type="dxa"/>
              <w:bottom w:w="100" w:type="dxa"/>
              <w:right w:w="100" w:type="dxa"/>
            </w:tcMar>
          </w:tcPr>
          <w:p w14:paraId="26CA9048" w14:textId="77777777" w:rsidR="00D97B12" w:rsidRDefault="00D97B12">
            <w:pPr>
              <w:widowControl w:val="0"/>
              <w:jc w:val="center"/>
              <w:rPr>
                <w:rFonts w:ascii="Arial" w:eastAsia="Arial" w:hAnsi="Arial" w:cs="Arial"/>
                <w:sz w:val="18"/>
                <w:szCs w:val="18"/>
              </w:rPr>
            </w:pPr>
          </w:p>
        </w:tc>
        <w:tc>
          <w:tcPr>
            <w:tcW w:w="1994" w:type="dxa"/>
            <w:gridSpan w:val="2"/>
            <w:vMerge/>
            <w:shd w:val="clear" w:color="auto" w:fill="auto"/>
            <w:tcMar>
              <w:top w:w="100" w:type="dxa"/>
              <w:left w:w="100" w:type="dxa"/>
              <w:bottom w:w="100" w:type="dxa"/>
              <w:right w:w="100" w:type="dxa"/>
            </w:tcMar>
          </w:tcPr>
          <w:p w14:paraId="440DE89B" w14:textId="77777777" w:rsidR="00D97B12" w:rsidRDefault="00D97B12">
            <w:pPr>
              <w:widowControl w:val="0"/>
              <w:jc w:val="center"/>
              <w:rPr>
                <w:rFonts w:ascii="Arial" w:eastAsia="Arial" w:hAnsi="Arial" w:cs="Arial"/>
                <w:sz w:val="18"/>
                <w:szCs w:val="18"/>
              </w:rPr>
            </w:pPr>
          </w:p>
        </w:tc>
        <w:tc>
          <w:tcPr>
            <w:tcW w:w="997" w:type="dxa"/>
            <w:vMerge/>
            <w:shd w:val="clear" w:color="auto" w:fill="auto"/>
            <w:tcMar>
              <w:top w:w="100" w:type="dxa"/>
              <w:left w:w="100" w:type="dxa"/>
              <w:bottom w:w="100" w:type="dxa"/>
              <w:right w:w="100" w:type="dxa"/>
            </w:tcMar>
          </w:tcPr>
          <w:p w14:paraId="64A162F7" w14:textId="77777777" w:rsidR="00D97B12" w:rsidRDefault="00D97B12">
            <w:pPr>
              <w:widowControl w:val="0"/>
              <w:jc w:val="center"/>
              <w:rPr>
                <w:rFonts w:ascii="Arial" w:eastAsia="Arial" w:hAnsi="Arial" w:cs="Arial"/>
                <w:sz w:val="18"/>
                <w:szCs w:val="18"/>
              </w:rPr>
            </w:pPr>
          </w:p>
        </w:tc>
        <w:tc>
          <w:tcPr>
            <w:tcW w:w="997" w:type="dxa"/>
            <w:vMerge/>
            <w:shd w:val="clear" w:color="auto" w:fill="auto"/>
            <w:tcMar>
              <w:top w:w="100" w:type="dxa"/>
              <w:left w:w="100" w:type="dxa"/>
              <w:bottom w:w="100" w:type="dxa"/>
              <w:right w:w="100" w:type="dxa"/>
            </w:tcMar>
          </w:tcPr>
          <w:p w14:paraId="1E5E83B6" w14:textId="77777777" w:rsidR="00D97B12" w:rsidRDefault="00D97B12">
            <w:pPr>
              <w:widowControl w:val="0"/>
              <w:jc w:val="center"/>
              <w:rPr>
                <w:rFonts w:ascii="Arial" w:eastAsia="Arial" w:hAnsi="Arial" w:cs="Arial"/>
                <w:sz w:val="18"/>
                <w:szCs w:val="18"/>
              </w:rPr>
            </w:pPr>
          </w:p>
        </w:tc>
      </w:tr>
      <w:tr w:rsidR="00D97B12" w14:paraId="66E2A97E" w14:textId="77777777" w:rsidTr="00040022">
        <w:trPr>
          <w:trHeight w:val="380"/>
        </w:trPr>
        <w:tc>
          <w:tcPr>
            <w:tcW w:w="1833" w:type="dxa"/>
            <w:gridSpan w:val="2"/>
            <w:vMerge/>
            <w:shd w:val="clear" w:color="auto" w:fill="auto"/>
            <w:tcMar>
              <w:top w:w="100" w:type="dxa"/>
              <w:left w:w="100" w:type="dxa"/>
              <w:bottom w:w="100" w:type="dxa"/>
              <w:right w:w="100" w:type="dxa"/>
            </w:tcMar>
          </w:tcPr>
          <w:p w14:paraId="44C43ACB" w14:textId="77777777" w:rsidR="00D97B12" w:rsidRDefault="00D97B12">
            <w:pPr>
              <w:widowControl w:val="0"/>
              <w:jc w:val="center"/>
              <w:rPr>
                <w:rFonts w:ascii="Arial" w:eastAsia="Arial" w:hAnsi="Arial" w:cs="Arial"/>
                <w:sz w:val="18"/>
                <w:szCs w:val="18"/>
              </w:rPr>
            </w:pPr>
          </w:p>
        </w:tc>
        <w:tc>
          <w:tcPr>
            <w:tcW w:w="1843" w:type="dxa"/>
            <w:gridSpan w:val="2"/>
            <w:vMerge w:val="restart"/>
            <w:shd w:val="clear" w:color="auto" w:fill="auto"/>
            <w:tcMar>
              <w:top w:w="100" w:type="dxa"/>
              <w:left w:w="100" w:type="dxa"/>
              <w:bottom w:w="100" w:type="dxa"/>
              <w:right w:w="100" w:type="dxa"/>
            </w:tcMar>
          </w:tcPr>
          <w:p w14:paraId="3710624D"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Químico</w:t>
            </w:r>
          </w:p>
        </w:tc>
        <w:tc>
          <w:tcPr>
            <w:tcW w:w="2308" w:type="dxa"/>
            <w:gridSpan w:val="2"/>
            <w:vMerge w:val="restart"/>
            <w:shd w:val="clear" w:color="auto" w:fill="auto"/>
            <w:tcMar>
              <w:top w:w="100" w:type="dxa"/>
              <w:left w:w="100" w:type="dxa"/>
              <w:bottom w:w="100" w:type="dxa"/>
              <w:right w:w="100" w:type="dxa"/>
            </w:tcMar>
          </w:tcPr>
          <w:p w14:paraId="0A97F4AD"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RAEE</w:t>
            </w:r>
          </w:p>
        </w:tc>
        <w:tc>
          <w:tcPr>
            <w:tcW w:w="1994" w:type="dxa"/>
            <w:gridSpan w:val="2"/>
            <w:vMerge/>
            <w:shd w:val="clear" w:color="auto" w:fill="auto"/>
            <w:tcMar>
              <w:top w:w="100" w:type="dxa"/>
              <w:left w:w="100" w:type="dxa"/>
              <w:bottom w:w="100" w:type="dxa"/>
              <w:right w:w="100" w:type="dxa"/>
            </w:tcMar>
          </w:tcPr>
          <w:p w14:paraId="02923604" w14:textId="77777777" w:rsidR="00D97B12" w:rsidRDefault="00D97B12">
            <w:pPr>
              <w:widowControl w:val="0"/>
              <w:jc w:val="center"/>
              <w:rPr>
                <w:rFonts w:ascii="Arial" w:eastAsia="Arial" w:hAnsi="Arial" w:cs="Arial"/>
                <w:sz w:val="18"/>
                <w:szCs w:val="18"/>
              </w:rPr>
            </w:pPr>
          </w:p>
        </w:tc>
        <w:tc>
          <w:tcPr>
            <w:tcW w:w="997" w:type="dxa"/>
            <w:vMerge/>
            <w:shd w:val="clear" w:color="auto" w:fill="auto"/>
            <w:tcMar>
              <w:top w:w="100" w:type="dxa"/>
              <w:left w:w="100" w:type="dxa"/>
              <w:bottom w:w="100" w:type="dxa"/>
              <w:right w:w="100" w:type="dxa"/>
            </w:tcMar>
          </w:tcPr>
          <w:p w14:paraId="3E2EEE87" w14:textId="77777777" w:rsidR="00D97B12" w:rsidRDefault="00D97B12">
            <w:pPr>
              <w:widowControl w:val="0"/>
              <w:jc w:val="center"/>
              <w:rPr>
                <w:rFonts w:ascii="Arial" w:eastAsia="Arial" w:hAnsi="Arial" w:cs="Arial"/>
                <w:sz w:val="18"/>
                <w:szCs w:val="18"/>
              </w:rPr>
            </w:pPr>
          </w:p>
        </w:tc>
        <w:tc>
          <w:tcPr>
            <w:tcW w:w="997" w:type="dxa"/>
            <w:vMerge/>
            <w:shd w:val="clear" w:color="auto" w:fill="auto"/>
            <w:tcMar>
              <w:top w:w="100" w:type="dxa"/>
              <w:left w:w="100" w:type="dxa"/>
              <w:bottom w:w="100" w:type="dxa"/>
              <w:right w:w="100" w:type="dxa"/>
            </w:tcMar>
          </w:tcPr>
          <w:p w14:paraId="298177EE" w14:textId="77777777" w:rsidR="00D97B12" w:rsidRDefault="00D97B12">
            <w:pPr>
              <w:widowControl w:val="0"/>
              <w:jc w:val="center"/>
              <w:rPr>
                <w:rFonts w:ascii="Arial" w:eastAsia="Arial" w:hAnsi="Arial" w:cs="Arial"/>
                <w:sz w:val="18"/>
                <w:szCs w:val="18"/>
              </w:rPr>
            </w:pPr>
          </w:p>
        </w:tc>
      </w:tr>
      <w:tr w:rsidR="00D97B12" w14:paraId="6C411119" w14:textId="77777777" w:rsidTr="00040022">
        <w:trPr>
          <w:trHeight w:val="380"/>
        </w:trPr>
        <w:tc>
          <w:tcPr>
            <w:tcW w:w="1833" w:type="dxa"/>
            <w:gridSpan w:val="2"/>
            <w:vMerge/>
            <w:shd w:val="clear" w:color="auto" w:fill="auto"/>
            <w:tcMar>
              <w:top w:w="100" w:type="dxa"/>
              <w:left w:w="100" w:type="dxa"/>
              <w:bottom w:w="100" w:type="dxa"/>
              <w:right w:w="100" w:type="dxa"/>
            </w:tcMar>
          </w:tcPr>
          <w:p w14:paraId="208D4448" w14:textId="77777777" w:rsidR="00D97B12" w:rsidRDefault="00D97B12">
            <w:pPr>
              <w:widowControl w:val="0"/>
              <w:jc w:val="center"/>
              <w:rPr>
                <w:rFonts w:ascii="Arial" w:eastAsia="Arial" w:hAnsi="Arial" w:cs="Arial"/>
                <w:sz w:val="18"/>
                <w:szCs w:val="18"/>
              </w:rPr>
            </w:pPr>
          </w:p>
        </w:tc>
        <w:tc>
          <w:tcPr>
            <w:tcW w:w="1843" w:type="dxa"/>
            <w:gridSpan w:val="2"/>
            <w:vMerge/>
            <w:shd w:val="clear" w:color="auto" w:fill="auto"/>
            <w:tcMar>
              <w:top w:w="100" w:type="dxa"/>
              <w:left w:w="100" w:type="dxa"/>
              <w:bottom w:w="100" w:type="dxa"/>
              <w:right w:w="100" w:type="dxa"/>
            </w:tcMar>
          </w:tcPr>
          <w:p w14:paraId="66813B25" w14:textId="77777777" w:rsidR="00D97B12" w:rsidRDefault="00D97B12">
            <w:pPr>
              <w:widowControl w:val="0"/>
              <w:jc w:val="center"/>
              <w:rPr>
                <w:rFonts w:ascii="Arial" w:eastAsia="Arial" w:hAnsi="Arial" w:cs="Arial"/>
                <w:sz w:val="18"/>
                <w:szCs w:val="18"/>
              </w:rPr>
            </w:pPr>
          </w:p>
        </w:tc>
        <w:tc>
          <w:tcPr>
            <w:tcW w:w="2308" w:type="dxa"/>
            <w:gridSpan w:val="2"/>
            <w:vMerge/>
            <w:shd w:val="clear" w:color="auto" w:fill="auto"/>
            <w:tcMar>
              <w:top w:w="100" w:type="dxa"/>
              <w:left w:w="100" w:type="dxa"/>
              <w:bottom w:w="100" w:type="dxa"/>
              <w:right w:w="100" w:type="dxa"/>
            </w:tcMar>
          </w:tcPr>
          <w:p w14:paraId="06C6F51A" w14:textId="77777777" w:rsidR="00D97B12" w:rsidRDefault="00D97B12">
            <w:pPr>
              <w:widowControl w:val="0"/>
              <w:jc w:val="center"/>
              <w:rPr>
                <w:rFonts w:ascii="Arial" w:eastAsia="Arial" w:hAnsi="Arial" w:cs="Arial"/>
                <w:sz w:val="18"/>
                <w:szCs w:val="18"/>
              </w:rPr>
            </w:pPr>
          </w:p>
        </w:tc>
        <w:tc>
          <w:tcPr>
            <w:tcW w:w="1994" w:type="dxa"/>
            <w:gridSpan w:val="2"/>
            <w:vMerge/>
            <w:shd w:val="clear" w:color="auto" w:fill="auto"/>
            <w:tcMar>
              <w:top w:w="100" w:type="dxa"/>
              <w:left w:w="100" w:type="dxa"/>
              <w:bottom w:w="100" w:type="dxa"/>
              <w:right w:w="100" w:type="dxa"/>
            </w:tcMar>
          </w:tcPr>
          <w:p w14:paraId="19B5A730" w14:textId="77777777" w:rsidR="00D97B12" w:rsidRDefault="00D97B12">
            <w:pPr>
              <w:widowControl w:val="0"/>
              <w:jc w:val="center"/>
              <w:rPr>
                <w:rFonts w:ascii="Arial" w:eastAsia="Arial" w:hAnsi="Arial" w:cs="Arial"/>
                <w:sz w:val="18"/>
                <w:szCs w:val="18"/>
              </w:rPr>
            </w:pPr>
          </w:p>
        </w:tc>
        <w:tc>
          <w:tcPr>
            <w:tcW w:w="997" w:type="dxa"/>
            <w:vMerge w:val="restart"/>
            <w:shd w:val="clear" w:color="auto" w:fill="auto"/>
            <w:tcMar>
              <w:top w:w="100" w:type="dxa"/>
              <w:left w:w="100" w:type="dxa"/>
              <w:bottom w:w="100" w:type="dxa"/>
              <w:right w:w="100" w:type="dxa"/>
            </w:tcMar>
          </w:tcPr>
          <w:p w14:paraId="68DB8D83"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Líquido</w:t>
            </w:r>
          </w:p>
        </w:tc>
        <w:tc>
          <w:tcPr>
            <w:tcW w:w="997" w:type="dxa"/>
            <w:vMerge w:val="restart"/>
            <w:shd w:val="clear" w:color="auto" w:fill="auto"/>
            <w:tcMar>
              <w:top w:w="100" w:type="dxa"/>
              <w:left w:w="100" w:type="dxa"/>
              <w:bottom w:w="100" w:type="dxa"/>
              <w:right w:w="100" w:type="dxa"/>
            </w:tcMar>
          </w:tcPr>
          <w:p w14:paraId="49D0D9D1"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Gas</w:t>
            </w:r>
          </w:p>
        </w:tc>
      </w:tr>
      <w:tr w:rsidR="00D97B12" w14:paraId="744AFD0E" w14:textId="77777777" w:rsidTr="00040022">
        <w:trPr>
          <w:trHeight w:val="380"/>
        </w:trPr>
        <w:tc>
          <w:tcPr>
            <w:tcW w:w="1833" w:type="dxa"/>
            <w:gridSpan w:val="2"/>
            <w:vMerge/>
            <w:shd w:val="clear" w:color="auto" w:fill="auto"/>
            <w:tcMar>
              <w:top w:w="100" w:type="dxa"/>
              <w:left w:w="100" w:type="dxa"/>
              <w:bottom w:w="100" w:type="dxa"/>
              <w:right w:w="100" w:type="dxa"/>
            </w:tcMar>
          </w:tcPr>
          <w:p w14:paraId="1739D4AF" w14:textId="77777777" w:rsidR="00D97B12" w:rsidRDefault="00D97B12">
            <w:pPr>
              <w:widowControl w:val="0"/>
              <w:jc w:val="center"/>
              <w:rPr>
                <w:rFonts w:ascii="Arial" w:eastAsia="Arial" w:hAnsi="Arial" w:cs="Arial"/>
                <w:sz w:val="18"/>
                <w:szCs w:val="18"/>
              </w:rPr>
            </w:pPr>
          </w:p>
        </w:tc>
        <w:tc>
          <w:tcPr>
            <w:tcW w:w="4151" w:type="dxa"/>
            <w:gridSpan w:val="4"/>
            <w:vMerge w:val="restart"/>
            <w:shd w:val="clear" w:color="auto" w:fill="auto"/>
            <w:tcMar>
              <w:top w:w="100" w:type="dxa"/>
              <w:left w:w="100" w:type="dxa"/>
              <w:bottom w:w="100" w:type="dxa"/>
              <w:right w:w="100" w:type="dxa"/>
            </w:tcMar>
          </w:tcPr>
          <w:p w14:paraId="20A106EE" w14:textId="18E0FD40" w:rsidR="00D97B12" w:rsidRDefault="00040022">
            <w:pPr>
              <w:widowControl w:val="0"/>
              <w:jc w:val="center"/>
              <w:rPr>
                <w:rFonts w:ascii="Arial" w:eastAsia="Arial" w:hAnsi="Arial" w:cs="Arial"/>
                <w:sz w:val="18"/>
                <w:szCs w:val="18"/>
              </w:rPr>
            </w:pPr>
            <w:r>
              <w:rPr>
                <w:rFonts w:ascii="Arial" w:eastAsia="Arial" w:hAnsi="Arial" w:cs="Arial"/>
                <w:sz w:val="18"/>
                <w:szCs w:val="18"/>
              </w:rPr>
              <w:t>Otro: _</w:t>
            </w:r>
            <w:r w:rsidR="001F6B02">
              <w:rPr>
                <w:rFonts w:ascii="Arial" w:eastAsia="Arial" w:hAnsi="Arial" w:cs="Arial"/>
                <w:sz w:val="18"/>
                <w:szCs w:val="18"/>
              </w:rPr>
              <w:t>_____________________________________________________________</w:t>
            </w:r>
          </w:p>
        </w:tc>
        <w:tc>
          <w:tcPr>
            <w:tcW w:w="1994" w:type="dxa"/>
            <w:gridSpan w:val="2"/>
            <w:vMerge/>
            <w:shd w:val="clear" w:color="auto" w:fill="auto"/>
            <w:tcMar>
              <w:top w:w="100" w:type="dxa"/>
              <w:left w:w="100" w:type="dxa"/>
              <w:bottom w:w="100" w:type="dxa"/>
              <w:right w:w="100" w:type="dxa"/>
            </w:tcMar>
          </w:tcPr>
          <w:p w14:paraId="5C93ABA1" w14:textId="77777777" w:rsidR="00D97B12" w:rsidRDefault="00D97B12">
            <w:pPr>
              <w:widowControl w:val="0"/>
              <w:jc w:val="center"/>
              <w:rPr>
                <w:rFonts w:ascii="Arial" w:eastAsia="Arial" w:hAnsi="Arial" w:cs="Arial"/>
                <w:sz w:val="18"/>
                <w:szCs w:val="18"/>
              </w:rPr>
            </w:pPr>
          </w:p>
        </w:tc>
        <w:tc>
          <w:tcPr>
            <w:tcW w:w="997" w:type="dxa"/>
            <w:vMerge/>
            <w:shd w:val="clear" w:color="auto" w:fill="auto"/>
            <w:tcMar>
              <w:top w:w="100" w:type="dxa"/>
              <w:left w:w="100" w:type="dxa"/>
              <w:bottom w:w="100" w:type="dxa"/>
              <w:right w:w="100" w:type="dxa"/>
            </w:tcMar>
          </w:tcPr>
          <w:p w14:paraId="282C3128" w14:textId="77777777" w:rsidR="00D97B12" w:rsidRDefault="00D97B12">
            <w:pPr>
              <w:widowControl w:val="0"/>
              <w:jc w:val="center"/>
              <w:rPr>
                <w:rFonts w:ascii="Arial" w:eastAsia="Arial" w:hAnsi="Arial" w:cs="Arial"/>
                <w:sz w:val="18"/>
                <w:szCs w:val="18"/>
              </w:rPr>
            </w:pPr>
          </w:p>
        </w:tc>
        <w:tc>
          <w:tcPr>
            <w:tcW w:w="997" w:type="dxa"/>
            <w:vMerge/>
            <w:shd w:val="clear" w:color="auto" w:fill="auto"/>
            <w:tcMar>
              <w:top w:w="100" w:type="dxa"/>
              <w:left w:w="100" w:type="dxa"/>
              <w:bottom w:w="100" w:type="dxa"/>
              <w:right w:w="100" w:type="dxa"/>
            </w:tcMar>
          </w:tcPr>
          <w:p w14:paraId="42669410" w14:textId="77777777" w:rsidR="00D97B12" w:rsidRDefault="00D97B12">
            <w:pPr>
              <w:widowControl w:val="0"/>
              <w:jc w:val="center"/>
              <w:rPr>
                <w:rFonts w:ascii="Arial" w:eastAsia="Arial" w:hAnsi="Arial" w:cs="Arial"/>
                <w:sz w:val="18"/>
                <w:szCs w:val="18"/>
              </w:rPr>
            </w:pPr>
          </w:p>
        </w:tc>
      </w:tr>
      <w:tr w:rsidR="00D97B12" w14:paraId="3552C4A5" w14:textId="77777777" w:rsidTr="00040022">
        <w:trPr>
          <w:trHeight w:val="380"/>
        </w:trPr>
        <w:tc>
          <w:tcPr>
            <w:tcW w:w="1833" w:type="dxa"/>
            <w:gridSpan w:val="2"/>
            <w:vMerge/>
            <w:shd w:val="clear" w:color="auto" w:fill="auto"/>
            <w:tcMar>
              <w:top w:w="100" w:type="dxa"/>
              <w:left w:w="100" w:type="dxa"/>
              <w:bottom w:w="100" w:type="dxa"/>
              <w:right w:w="100" w:type="dxa"/>
            </w:tcMar>
          </w:tcPr>
          <w:p w14:paraId="7BDAFAB8" w14:textId="77777777" w:rsidR="00D97B12" w:rsidRDefault="00D97B12">
            <w:pPr>
              <w:widowControl w:val="0"/>
              <w:jc w:val="center"/>
              <w:rPr>
                <w:rFonts w:ascii="Arial" w:eastAsia="Arial" w:hAnsi="Arial" w:cs="Arial"/>
                <w:sz w:val="18"/>
                <w:szCs w:val="18"/>
              </w:rPr>
            </w:pPr>
          </w:p>
        </w:tc>
        <w:tc>
          <w:tcPr>
            <w:tcW w:w="4151" w:type="dxa"/>
            <w:gridSpan w:val="4"/>
            <w:vMerge/>
            <w:shd w:val="clear" w:color="auto" w:fill="auto"/>
            <w:tcMar>
              <w:top w:w="100" w:type="dxa"/>
              <w:left w:w="100" w:type="dxa"/>
              <w:bottom w:w="100" w:type="dxa"/>
              <w:right w:w="100" w:type="dxa"/>
            </w:tcMar>
          </w:tcPr>
          <w:p w14:paraId="1AD14FC5" w14:textId="77777777" w:rsidR="00D97B12" w:rsidRDefault="00D97B12">
            <w:pPr>
              <w:widowControl w:val="0"/>
              <w:jc w:val="center"/>
              <w:rPr>
                <w:rFonts w:ascii="Arial" w:eastAsia="Arial" w:hAnsi="Arial" w:cs="Arial"/>
                <w:sz w:val="18"/>
                <w:szCs w:val="18"/>
              </w:rPr>
            </w:pPr>
          </w:p>
        </w:tc>
        <w:tc>
          <w:tcPr>
            <w:tcW w:w="1994" w:type="dxa"/>
            <w:gridSpan w:val="2"/>
            <w:vMerge/>
            <w:shd w:val="clear" w:color="auto" w:fill="auto"/>
            <w:tcMar>
              <w:top w:w="100" w:type="dxa"/>
              <w:left w:w="100" w:type="dxa"/>
              <w:bottom w:w="100" w:type="dxa"/>
              <w:right w:w="100" w:type="dxa"/>
            </w:tcMar>
          </w:tcPr>
          <w:p w14:paraId="6AEDF3D5" w14:textId="77777777" w:rsidR="00D97B12" w:rsidRDefault="00D97B12">
            <w:pPr>
              <w:widowControl w:val="0"/>
              <w:jc w:val="center"/>
              <w:rPr>
                <w:rFonts w:ascii="Arial" w:eastAsia="Arial" w:hAnsi="Arial" w:cs="Arial"/>
                <w:sz w:val="18"/>
                <w:szCs w:val="18"/>
              </w:rPr>
            </w:pPr>
          </w:p>
        </w:tc>
        <w:tc>
          <w:tcPr>
            <w:tcW w:w="997" w:type="dxa"/>
            <w:vMerge/>
            <w:shd w:val="clear" w:color="auto" w:fill="auto"/>
            <w:tcMar>
              <w:top w:w="100" w:type="dxa"/>
              <w:left w:w="100" w:type="dxa"/>
              <w:bottom w:w="100" w:type="dxa"/>
              <w:right w:w="100" w:type="dxa"/>
            </w:tcMar>
          </w:tcPr>
          <w:p w14:paraId="45B02638" w14:textId="77777777" w:rsidR="00D97B12" w:rsidRDefault="00D97B12">
            <w:pPr>
              <w:widowControl w:val="0"/>
              <w:jc w:val="center"/>
              <w:rPr>
                <w:rFonts w:ascii="Arial" w:eastAsia="Arial" w:hAnsi="Arial" w:cs="Arial"/>
                <w:sz w:val="18"/>
                <w:szCs w:val="18"/>
              </w:rPr>
            </w:pPr>
          </w:p>
        </w:tc>
        <w:tc>
          <w:tcPr>
            <w:tcW w:w="997" w:type="dxa"/>
            <w:vMerge/>
            <w:shd w:val="clear" w:color="auto" w:fill="auto"/>
            <w:tcMar>
              <w:top w:w="100" w:type="dxa"/>
              <w:left w:w="100" w:type="dxa"/>
              <w:bottom w:w="100" w:type="dxa"/>
              <w:right w:w="100" w:type="dxa"/>
            </w:tcMar>
          </w:tcPr>
          <w:p w14:paraId="11B7054B" w14:textId="77777777" w:rsidR="00D97B12" w:rsidRDefault="00D97B12">
            <w:pPr>
              <w:widowControl w:val="0"/>
              <w:jc w:val="center"/>
              <w:rPr>
                <w:rFonts w:ascii="Arial" w:eastAsia="Arial" w:hAnsi="Arial" w:cs="Arial"/>
                <w:sz w:val="18"/>
                <w:szCs w:val="18"/>
              </w:rPr>
            </w:pPr>
          </w:p>
        </w:tc>
      </w:tr>
      <w:tr w:rsidR="00D97B12" w14:paraId="6F948955" w14:textId="77777777" w:rsidTr="00040022">
        <w:trPr>
          <w:trHeight w:val="380"/>
        </w:trPr>
        <w:tc>
          <w:tcPr>
            <w:tcW w:w="1833" w:type="dxa"/>
            <w:gridSpan w:val="2"/>
            <w:vMerge w:val="restart"/>
            <w:shd w:val="clear" w:color="auto" w:fill="auto"/>
            <w:tcMar>
              <w:top w:w="100" w:type="dxa"/>
              <w:left w:w="100" w:type="dxa"/>
              <w:bottom w:w="100" w:type="dxa"/>
              <w:right w:w="100" w:type="dxa"/>
            </w:tcMar>
          </w:tcPr>
          <w:p w14:paraId="434EC2D6"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Naturaleza del RESPEL:</w:t>
            </w:r>
          </w:p>
        </w:tc>
        <w:tc>
          <w:tcPr>
            <w:tcW w:w="1843" w:type="dxa"/>
            <w:gridSpan w:val="2"/>
            <w:shd w:val="clear" w:color="auto" w:fill="auto"/>
            <w:tcMar>
              <w:top w:w="100" w:type="dxa"/>
              <w:left w:w="100" w:type="dxa"/>
              <w:bottom w:w="100" w:type="dxa"/>
              <w:right w:w="100" w:type="dxa"/>
            </w:tcMar>
          </w:tcPr>
          <w:p w14:paraId="3F955DDD"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Actividad Académica</w:t>
            </w:r>
          </w:p>
        </w:tc>
        <w:tc>
          <w:tcPr>
            <w:tcW w:w="2308" w:type="dxa"/>
            <w:gridSpan w:val="2"/>
            <w:shd w:val="clear" w:color="auto" w:fill="auto"/>
            <w:tcMar>
              <w:top w:w="100" w:type="dxa"/>
              <w:left w:w="100" w:type="dxa"/>
              <w:bottom w:w="100" w:type="dxa"/>
              <w:right w:w="100" w:type="dxa"/>
            </w:tcMar>
          </w:tcPr>
          <w:p w14:paraId="603EC41F"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Actividades de Inspección</w:t>
            </w:r>
          </w:p>
        </w:tc>
        <w:tc>
          <w:tcPr>
            <w:tcW w:w="1994" w:type="dxa"/>
            <w:gridSpan w:val="2"/>
            <w:shd w:val="clear" w:color="auto" w:fill="auto"/>
            <w:tcMar>
              <w:top w:w="100" w:type="dxa"/>
              <w:left w:w="100" w:type="dxa"/>
              <w:bottom w:w="100" w:type="dxa"/>
              <w:right w:w="100" w:type="dxa"/>
            </w:tcMar>
          </w:tcPr>
          <w:p w14:paraId="62F6B51F" w14:textId="77777777" w:rsidR="00D97B12" w:rsidRDefault="001F6B02">
            <w:pPr>
              <w:widowControl w:val="0"/>
              <w:rPr>
                <w:rFonts w:ascii="Arial" w:eastAsia="Arial" w:hAnsi="Arial" w:cs="Arial"/>
                <w:sz w:val="18"/>
                <w:szCs w:val="18"/>
              </w:rPr>
            </w:pPr>
            <w:r>
              <w:rPr>
                <w:rFonts w:ascii="Arial" w:eastAsia="Arial" w:hAnsi="Arial" w:cs="Arial"/>
                <w:sz w:val="18"/>
                <w:szCs w:val="18"/>
              </w:rPr>
              <w:t>Desarrollo Tecnológico e Innovación</w:t>
            </w:r>
          </w:p>
        </w:tc>
        <w:tc>
          <w:tcPr>
            <w:tcW w:w="1994" w:type="dxa"/>
            <w:gridSpan w:val="2"/>
            <w:vMerge w:val="restart"/>
            <w:shd w:val="clear" w:color="auto" w:fill="auto"/>
            <w:tcMar>
              <w:top w:w="100" w:type="dxa"/>
              <w:left w:w="100" w:type="dxa"/>
              <w:bottom w:w="100" w:type="dxa"/>
              <w:right w:w="100" w:type="dxa"/>
            </w:tcMar>
          </w:tcPr>
          <w:p w14:paraId="2D8F5AA0"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Descripción del RESPEL:</w:t>
            </w:r>
          </w:p>
        </w:tc>
      </w:tr>
      <w:tr w:rsidR="00D97B12" w14:paraId="54C66BAF" w14:textId="77777777" w:rsidTr="00040022">
        <w:trPr>
          <w:trHeight w:val="380"/>
        </w:trPr>
        <w:tc>
          <w:tcPr>
            <w:tcW w:w="1833" w:type="dxa"/>
            <w:gridSpan w:val="2"/>
            <w:vMerge/>
            <w:shd w:val="clear" w:color="auto" w:fill="auto"/>
            <w:tcMar>
              <w:top w:w="100" w:type="dxa"/>
              <w:left w:w="100" w:type="dxa"/>
              <w:bottom w:w="100" w:type="dxa"/>
              <w:right w:w="100" w:type="dxa"/>
            </w:tcMar>
          </w:tcPr>
          <w:p w14:paraId="30658095" w14:textId="77777777" w:rsidR="00D97B12" w:rsidRDefault="00D97B12">
            <w:pPr>
              <w:widowControl w:val="0"/>
              <w:jc w:val="center"/>
              <w:rPr>
                <w:rFonts w:ascii="Arial" w:eastAsia="Arial" w:hAnsi="Arial" w:cs="Arial"/>
                <w:sz w:val="18"/>
                <w:szCs w:val="18"/>
              </w:rPr>
            </w:pPr>
          </w:p>
        </w:tc>
        <w:tc>
          <w:tcPr>
            <w:tcW w:w="1843" w:type="dxa"/>
            <w:gridSpan w:val="2"/>
            <w:shd w:val="clear" w:color="auto" w:fill="auto"/>
            <w:tcMar>
              <w:top w:w="100" w:type="dxa"/>
              <w:left w:w="100" w:type="dxa"/>
              <w:bottom w:w="100" w:type="dxa"/>
              <w:right w:w="100" w:type="dxa"/>
            </w:tcMar>
          </w:tcPr>
          <w:p w14:paraId="4102B3F6"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Ensayo/Calibración</w:t>
            </w:r>
          </w:p>
        </w:tc>
        <w:tc>
          <w:tcPr>
            <w:tcW w:w="2308" w:type="dxa"/>
            <w:gridSpan w:val="2"/>
            <w:shd w:val="clear" w:color="auto" w:fill="auto"/>
            <w:tcMar>
              <w:top w:w="100" w:type="dxa"/>
              <w:left w:w="100" w:type="dxa"/>
              <w:bottom w:w="100" w:type="dxa"/>
              <w:right w:w="100" w:type="dxa"/>
            </w:tcMar>
          </w:tcPr>
          <w:p w14:paraId="1FBECA6C"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Mantenimiento de Equipos</w:t>
            </w:r>
          </w:p>
        </w:tc>
        <w:tc>
          <w:tcPr>
            <w:tcW w:w="1994" w:type="dxa"/>
            <w:gridSpan w:val="2"/>
            <w:shd w:val="clear" w:color="auto" w:fill="auto"/>
            <w:tcMar>
              <w:top w:w="100" w:type="dxa"/>
              <w:left w:w="100" w:type="dxa"/>
              <w:bottom w:w="100" w:type="dxa"/>
              <w:right w:w="100" w:type="dxa"/>
            </w:tcMar>
          </w:tcPr>
          <w:p w14:paraId="756853D8"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Actividades Administrativas</w:t>
            </w:r>
          </w:p>
        </w:tc>
        <w:tc>
          <w:tcPr>
            <w:tcW w:w="1994" w:type="dxa"/>
            <w:gridSpan w:val="2"/>
            <w:vMerge/>
            <w:shd w:val="clear" w:color="auto" w:fill="auto"/>
            <w:tcMar>
              <w:top w:w="100" w:type="dxa"/>
              <w:left w:w="100" w:type="dxa"/>
              <w:bottom w:w="100" w:type="dxa"/>
              <w:right w:w="100" w:type="dxa"/>
            </w:tcMar>
          </w:tcPr>
          <w:p w14:paraId="3E6571AA" w14:textId="77777777" w:rsidR="00D97B12" w:rsidRDefault="00D97B12">
            <w:pPr>
              <w:widowControl w:val="0"/>
              <w:jc w:val="center"/>
              <w:rPr>
                <w:rFonts w:ascii="Arial" w:eastAsia="Arial" w:hAnsi="Arial" w:cs="Arial"/>
                <w:sz w:val="18"/>
                <w:szCs w:val="18"/>
              </w:rPr>
            </w:pPr>
          </w:p>
        </w:tc>
      </w:tr>
      <w:tr w:rsidR="00D97B12" w14:paraId="652ADE0B" w14:textId="77777777" w:rsidTr="00040022">
        <w:trPr>
          <w:trHeight w:val="380"/>
        </w:trPr>
        <w:tc>
          <w:tcPr>
            <w:tcW w:w="1833" w:type="dxa"/>
            <w:gridSpan w:val="2"/>
            <w:vMerge/>
            <w:shd w:val="clear" w:color="auto" w:fill="auto"/>
            <w:tcMar>
              <w:top w:w="100" w:type="dxa"/>
              <w:left w:w="100" w:type="dxa"/>
              <w:bottom w:w="100" w:type="dxa"/>
              <w:right w:w="100" w:type="dxa"/>
            </w:tcMar>
          </w:tcPr>
          <w:p w14:paraId="5B1E0C1D" w14:textId="77777777" w:rsidR="00D97B12" w:rsidRDefault="00D97B12">
            <w:pPr>
              <w:widowControl w:val="0"/>
              <w:jc w:val="center"/>
              <w:rPr>
                <w:rFonts w:ascii="Arial" w:eastAsia="Arial" w:hAnsi="Arial" w:cs="Arial"/>
                <w:sz w:val="18"/>
                <w:szCs w:val="18"/>
              </w:rPr>
            </w:pPr>
          </w:p>
        </w:tc>
        <w:tc>
          <w:tcPr>
            <w:tcW w:w="1843" w:type="dxa"/>
            <w:gridSpan w:val="2"/>
            <w:shd w:val="clear" w:color="auto" w:fill="auto"/>
            <w:tcMar>
              <w:top w:w="100" w:type="dxa"/>
              <w:left w:w="100" w:type="dxa"/>
              <w:bottom w:w="100" w:type="dxa"/>
              <w:right w:w="100" w:type="dxa"/>
            </w:tcMar>
          </w:tcPr>
          <w:p w14:paraId="2AC391D3"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Cambio de Luminarias o Lámparas</w:t>
            </w:r>
          </w:p>
        </w:tc>
        <w:tc>
          <w:tcPr>
            <w:tcW w:w="2308" w:type="dxa"/>
            <w:gridSpan w:val="2"/>
            <w:shd w:val="clear" w:color="auto" w:fill="auto"/>
            <w:tcMar>
              <w:top w:w="100" w:type="dxa"/>
              <w:left w:w="100" w:type="dxa"/>
              <w:bottom w:w="100" w:type="dxa"/>
              <w:right w:w="100" w:type="dxa"/>
            </w:tcMar>
          </w:tcPr>
          <w:p w14:paraId="2BBE0499"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Mantenimiento general</w:t>
            </w:r>
          </w:p>
        </w:tc>
        <w:tc>
          <w:tcPr>
            <w:tcW w:w="1994" w:type="dxa"/>
            <w:gridSpan w:val="2"/>
            <w:shd w:val="clear" w:color="auto" w:fill="auto"/>
            <w:tcMar>
              <w:top w:w="100" w:type="dxa"/>
              <w:left w:w="100" w:type="dxa"/>
              <w:bottom w:w="100" w:type="dxa"/>
              <w:right w:w="100" w:type="dxa"/>
            </w:tcMar>
          </w:tcPr>
          <w:p w14:paraId="33C33D38" w14:textId="77777777" w:rsidR="00D97B12" w:rsidRDefault="001F6B02">
            <w:pPr>
              <w:widowControl w:val="0"/>
              <w:jc w:val="center"/>
              <w:rPr>
                <w:rFonts w:ascii="Arial" w:eastAsia="Arial" w:hAnsi="Arial" w:cs="Arial"/>
                <w:sz w:val="18"/>
                <w:szCs w:val="18"/>
              </w:rPr>
            </w:pPr>
            <w:r>
              <w:rPr>
                <w:rFonts w:ascii="Arial" w:eastAsia="Arial" w:hAnsi="Arial" w:cs="Arial"/>
                <w:sz w:val="18"/>
                <w:szCs w:val="18"/>
              </w:rPr>
              <w:t>Atención en Salud</w:t>
            </w:r>
          </w:p>
        </w:tc>
        <w:tc>
          <w:tcPr>
            <w:tcW w:w="1994" w:type="dxa"/>
            <w:gridSpan w:val="2"/>
            <w:vMerge/>
            <w:shd w:val="clear" w:color="auto" w:fill="auto"/>
            <w:tcMar>
              <w:top w:w="100" w:type="dxa"/>
              <w:left w:w="100" w:type="dxa"/>
              <w:bottom w:w="100" w:type="dxa"/>
              <w:right w:w="100" w:type="dxa"/>
            </w:tcMar>
          </w:tcPr>
          <w:p w14:paraId="64106CCD" w14:textId="77777777" w:rsidR="00D97B12" w:rsidRDefault="00D97B12">
            <w:pPr>
              <w:widowControl w:val="0"/>
              <w:jc w:val="center"/>
              <w:rPr>
                <w:rFonts w:ascii="Arial" w:eastAsia="Arial" w:hAnsi="Arial" w:cs="Arial"/>
                <w:sz w:val="18"/>
                <w:szCs w:val="18"/>
              </w:rPr>
            </w:pPr>
          </w:p>
        </w:tc>
      </w:tr>
      <w:tr w:rsidR="00D97B12" w14:paraId="53399980" w14:textId="77777777" w:rsidTr="00040022">
        <w:trPr>
          <w:trHeight w:val="380"/>
        </w:trPr>
        <w:tc>
          <w:tcPr>
            <w:tcW w:w="1833" w:type="dxa"/>
            <w:gridSpan w:val="2"/>
            <w:vMerge/>
            <w:shd w:val="clear" w:color="auto" w:fill="auto"/>
            <w:tcMar>
              <w:top w:w="100" w:type="dxa"/>
              <w:left w:w="100" w:type="dxa"/>
              <w:bottom w:w="100" w:type="dxa"/>
              <w:right w:w="100" w:type="dxa"/>
            </w:tcMar>
          </w:tcPr>
          <w:p w14:paraId="38954994" w14:textId="77777777" w:rsidR="00D97B12" w:rsidRDefault="00D97B12">
            <w:pPr>
              <w:widowControl w:val="0"/>
              <w:jc w:val="center"/>
              <w:rPr>
                <w:rFonts w:ascii="Arial" w:eastAsia="Arial" w:hAnsi="Arial" w:cs="Arial"/>
                <w:sz w:val="18"/>
                <w:szCs w:val="18"/>
              </w:rPr>
            </w:pPr>
          </w:p>
        </w:tc>
        <w:tc>
          <w:tcPr>
            <w:tcW w:w="6145" w:type="dxa"/>
            <w:gridSpan w:val="6"/>
            <w:shd w:val="clear" w:color="auto" w:fill="auto"/>
            <w:tcMar>
              <w:top w:w="100" w:type="dxa"/>
              <w:left w:w="100" w:type="dxa"/>
              <w:bottom w:w="100" w:type="dxa"/>
              <w:right w:w="100" w:type="dxa"/>
            </w:tcMar>
          </w:tcPr>
          <w:p w14:paraId="523476BA" w14:textId="3A2B58F7" w:rsidR="00D97B12" w:rsidRDefault="00040022">
            <w:pPr>
              <w:widowControl w:val="0"/>
              <w:jc w:val="center"/>
              <w:rPr>
                <w:rFonts w:ascii="Arial" w:eastAsia="Arial" w:hAnsi="Arial" w:cs="Arial"/>
                <w:sz w:val="18"/>
                <w:szCs w:val="18"/>
              </w:rPr>
            </w:pPr>
            <w:r>
              <w:rPr>
                <w:rFonts w:ascii="Arial" w:eastAsia="Arial" w:hAnsi="Arial" w:cs="Arial"/>
                <w:sz w:val="18"/>
                <w:szCs w:val="18"/>
              </w:rPr>
              <w:t>Otra: _</w:t>
            </w:r>
            <w:r w:rsidR="001F6B02">
              <w:rPr>
                <w:rFonts w:ascii="Arial" w:eastAsia="Arial" w:hAnsi="Arial" w:cs="Arial"/>
                <w:sz w:val="18"/>
                <w:szCs w:val="18"/>
              </w:rPr>
              <w:t>_________________________________________</w:t>
            </w:r>
          </w:p>
        </w:tc>
        <w:tc>
          <w:tcPr>
            <w:tcW w:w="1994" w:type="dxa"/>
            <w:gridSpan w:val="2"/>
            <w:vMerge/>
            <w:shd w:val="clear" w:color="auto" w:fill="auto"/>
            <w:tcMar>
              <w:top w:w="100" w:type="dxa"/>
              <w:left w:w="100" w:type="dxa"/>
              <w:bottom w:w="100" w:type="dxa"/>
              <w:right w:w="100" w:type="dxa"/>
            </w:tcMar>
          </w:tcPr>
          <w:p w14:paraId="41BB8DBE" w14:textId="77777777" w:rsidR="00D97B12" w:rsidRDefault="00D97B12">
            <w:pPr>
              <w:widowControl w:val="0"/>
              <w:jc w:val="center"/>
              <w:rPr>
                <w:rFonts w:ascii="Arial" w:eastAsia="Arial" w:hAnsi="Arial" w:cs="Arial"/>
                <w:sz w:val="18"/>
                <w:szCs w:val="18"/>
              </w:rPr>
            </w:pPr>
          </w:p>
        </w:tc>
      </w:tr>
      <w:tr w:rsidR="00D97B12" w14:paraId="3B37CE7F" w14:textId="77777777" w:rsidTr="00040022">
        <w:trPr>
          <w:trHeight w:val="380"/>
        </w:trPr>
        <w:tc>
          <w:tcPr>
            <w:tcW w:w="9972" w:type="dxa"/>
            <w:gridSpan w:val="10"/>
            <w:shd w:val="clear" w:color="auto" w:fill="auto"/>
            <w:tcMar>
              <w:top w:w="100" w:type="dxa"/>
              <w:left w:w="100" w:type="dxa"/>
              <w:bottom w:w="100" w:type="dxa"/>
              <w:right w:w="100" w:type="dxa"/>
            </w:tcMar>
          </w:tcPr>
          <w:p w14:paraId="63C2976B" w14:textId="77777777" w:rsidR="00D97B12" w:rsidRDefault="001F6B02">
            <w:pPr>
              <w:widowControl w:val="0"/>
              <w:jc w:val="center"/>
              <w:rPr>
                <w:rFonts w:ascii="Arial" w:eastAsia="Arial" w:hAnsi="Arial" w:cs="Arial"/>
                <w:b/>
                <w:sz w:val="18"/>
                <w:szCs w:val="18"/>
              </w:rPr>
            </w:pPr>
            <w:r>
              <w:rPr>
                <w:rFonts w:ascii="Arial" w:eastAsia="Arial" w:hAnsi="Arial" w:cs="Arial"/>
                <w:b/>
                <w:sz w:val="18"/>
                <w:szCs w:val="18"/>
              </w:rPr>
              <w:t>Indique con una X la característica de peligrosidad que presenta el residuo peligroso</w:t>
            </w:r>
          </w:p>
        </w:tc>
      </w:tr>
      <w:tr w:rsidR="00D97B12" w14:paraId="0B635807" w14:textId="77777777" w:rsidTr="00040022">
        <w:trPr>
          <w:trHeight w:val="1242"/>
        </w:trPr>
        <w:tc>
          <w:tcPr>
            <w:tcW w:w="998" w:type="dxa"/>
            <w:shd w:val="clear" w:color="auto" w:fill="auto"/>
            <w:tcMar>
              <w:top w:w="100" w:type="dxa"/>
              <w:left w:w="100" w:type="dxa"/>
              <w:bottom w:w="100" w:type="dxa"/>
              <w:right w:w="100" w:type="dxa"/>
            </w:tcMar>
          </w:tcPr>
          <w:p w14:paraId="66F9A3D1" w14:textId="77777777" w:rsidR="00D97B12" w:rsidRDefault="00D97B12">
            <w:pPr>
              <w:widowControl w:val="0"/>
              <w:jc w:val="center"/>
              <w:rPr>
                <w:rFonts w:ascii="Arial" w:eastAsia="Arial" w:hAnsi="Arial" w:cs="Arial"/>
                <w:sz w:val="12"/>
                <w:szCs w:val="12"/>
              </w:rPr>
            </w:pPr>
          </w:p>
          <w:p w14:paraId="120E8649" w14:textId="77777777" w:rsidR="00D97B12" w:rsidRDefault="001F6B02">
            <w:pPr>
              <w:widowControl w:val="0"/>
              <w:jc w:val="center"/>
              <w:rPr>
                <w:rFonts w:ascii="Arial" w:eastAsia="Arial" w:hAnsi="Arial" w:cs="Arial"/>
                <w:sz w:val="12"/>
                <w:szCs w:val="12"/>
              </w:rPr>
            </w:pPr>
            <w:r>
              <w:rPr>
                <w:rFonts w:ascii="Arial" w:eastAsia="Arial" w:hAnsi="Arial" w:cs="Arial"/>
                <w:sz w:val="12"/>
                <w:szCs w:val="12"/>
              </w:rPr>
              <w:t>Explosivo</w:t>
            </w:r>
          </w:p>
          <w:p w14:paraId="52424D93" w14:textId="77777777" w:rsidR="00D97B12" w:rsidRDefault="001F6B02">
            <w:pPr>
              <w:widowControl w:val="0"/>
              <w:jc w:val="center"/>
              <w:rPr>
                <w:rFonts w:ascii="Arial" w:eastAsia="Arial" w:hAnsi="Arial" w:cs="Arial"/>
                <w:sz w:val="12"/>
                <w:szCs w:val="12"/>
              </w:rPr>
            </w:pPr>
            <w:r>
              <w:rPr>
                <w:rFonts w:ascii="Arial" w:eastAsia="Arial" w:hAnsi="Arial" w:cs="Arial"/>
                <w:noProof/>
                <w:sz w:val="18"/>
                <w:szCs w:val="18"/>
              </w:rPr>
              <w:drawing>
                <wp:inline distT="114300" distB="114300" distL="114300" distR="114300" wp14:anchorId="2DEC0C89" wp14:editId="53A9B909">
                  <wp:extent cx="438150" cy="457200"/>
                  <wp:effectExtent l="0" t="0" r="0" b="0"/>
                  <wp:docPr id="4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438150" cy="457200"/>
                          </a:xfrm>
                          <a:prstGeom prst="rect">
                            <a:avLst/>
                          </a:prstGeom>
                          <a:ln/>
                        </pic:spPr>
                      </pic:pic>
                    </a:graphicData>
                  </a:graphic>
                </wp:inline>
              </w:drawing>
            </w:r>
          </w:p>
        </w:tc>
        <w:tc>
          <w:tcPr>
            <w:tcW w:w="835" w:type="dxa"/>
            <w:shd w:val="clear" w:color="auto" w:fill="auto"/>
            <w:tcMar>
              <w:top w:w="100" w:type="dxa"/>
              <w:left w:w="100" w:type="dxa"/>
              <w:bottom w:w="100" w:type="dxa"/>
              <w:right w:w="100" w:type="dxa"/>
            </w:tcMar>
          </w:tcPr>
          <w:p w14:paraId="54A6DCF0" w14:textId="77777777" w:rsidR="00D97B12" w:rsidRDefault="00D97B12">
            <w:pPr>
              <w:widowControl w:val="0"/>
              <w:jc w:val="center"/>
              <w:rPr>
                <w:rFonts w:ascii="Arial" w:eastAsia="Arial" w:hAnsi="Arial" w:cs="Arial"/>
                <w:sz w:val="12"/>
                <w:szCs w:val="12"/>
              </w:rPr>
            </w:pPr>
          </w:p>
          <w:p w14:paraId="2076C98B" w14:textId="77777777" w:rsidR="00D97B12" w:rsidRDefault="001F6B02">
            <w:pPr>
              <w:widowControl w:val="0"/>
              <w:jc w:val="center"/>
              <w:rPr>
                <w:rFonts w:ascii="Arial" w:eastAsia="Arial" w:hAnsi="Arial" w:cs="Arial"/>
                <w:sz w:val="12"/>
                <w:szCs w:val="12"/>
              </w:rPr>
            </w:pPr>
            <w:r>
              <w:rPr>
                <w:rFonts w:ascii="Arial" w:eastAsia="Arial" w:hAnsi="Arial" w:cs="Arial"/>
                <w:sz w:val="12"/>
                <w:szCs w:val="12"/>
              </w:rPr>
              <w:t>Inflamable</w:t>
            </w:r>
          </w:p>
          <w:p w14:paraId="081E919F" w14:textId="77777777" w:rsidR="00D97B12" w:rsidRDefault="001F6B02">
            <w:pPr>
              <w:widowControl w:val="0"/>
              <w:jc w:val="center"/>
              <w:rPr>
                <w:rFonts w:ascii="Arial" w:eastAsia="Arial" w:hAnsi="Arial" w:cs="Arial"/>
                <w:sz w:val="12"/>
                <w:szCs w:val="12"/>
              </w:rPr>
            </w:pPr>
            <w:r>
              <w:rPr>
                <w:rFonts w:ascii="Arial" w:eastAsia="Arial" w:hAnsi="Arial" w:cs="Arial"/>
                <w:noProof/>
                <w:sz w:val="18"/>
                <w:szCs w:val="18"/>
              </w:rPr>
              <w:drawing>
                <wp:inline distT="114300" distB="114300" distL="114300" distR="114300" wp14:anchorId="312C833C" wp14:editId="13B35D08">
                  <wp:extent cx="438150" cy="393700"/>
                  <wp:effectExtent l="0" t="0" r="0" b="0"/>
                  <wp:docPr id="1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438150" cy="393700"/>
                          </a:xfrm>
                          <a:prstGeom prst="rect">
                            <a:avLst/>
                          </a:prstGeom>
                          <a:ln/>
                        </pic:spPr>
                      </pic:pic>
                    </a:graphicData>
                  </a:graphic>
                </wp:inline>
              </w:drawing>
            </w:r>
          </w:p>
        </w:tc>
        <w:tc>
          <w:tcPr>
            <w:tcW w:w="1160" w:type="dxa"/>
            <w:shd w:val="clear" w:color="auto" w:fill="auto"/>
            <w:tcMar>
              <w:top w:w="100" w:type="dxa"/>
              <w:left w:w="100" w:type="dxa"/>
              <w:bottom w:w="100" w:type="dxa"/>
              <w:right w:w="100" w:type="dxa"/>
            </w:tcMar>
          </w:tcPr>
          <w:p w14:paraId="17C5361D" w14:textId="77777777" w:rsidR="00D97B12" w:rsidRDefault="00D97B12">
            <w:pPr>
              <w:widowControl w:val="0"/>
              <w:jc w:val="center"/>
              <w:rPr>
                <w:rFonts w:ascii="Arial" w:eastAsia="Arial" w:hAnsi="Arial" w:cs="Arial"/>
                <w:sz w:val="12"/>
                <w:szCs w:val="12"/>
              </w:rPr>
            </w:pPr>
          </w:p>
          <w:p w14:paraId="03B9B69A" w14:textId="77777777" w:rsidR="00D97B12" w:rsidRDefault="001F6B02">
            <w:pPr>
              <w:widowControl w:val="0"/>
              <w:jc w:val="center"/>
              <w:rPr>
                <w:rFonts w:ascii="Arial" w:eastAsia="Arial" w:hAnsi="Arial" w:cs="Arial"/>
                <w:sz w:val="12"/>
                <w:szCs w:val="12"/>
              </w:rPr>
            </w:pPr>
            <w:r>
              <w:rPr>
                <w:rFonts w:ascii="Arial" w:eastAsia="Arial" w:hAnsi="Arial" w:cs="Arial"/>
                <w:sz w:val="12"/>
                <w:szCs w:val="12"/>
              </w:rPr>
              <w:t>Corrosivo</w:t>
            </w:r>
          </w:p>
          <w:p w14:paraId="069EF10A" w14:textId="77777777" w:rsidR="00D97B12" w:rsidRDefault="001F6B02">
            <w:pPr>
              <w:widowControl w:val="0"/>
              <w:jc w:val="center"/>
              <w:rPr>
                <w:rFonts w:ascii="Arial" w:eastAsia="Arial" w:hAnsi="Arial" w:cs="Arial"/>
                <w:sz w:val="12"/>
                <w:szCs w:val="12"/>
              </w:rPr>
            </w:pPr>
            <w:r>
              <w:rPr>
                <w:rFonts w:ascii="Arial" w:eastAsia="Arial" w:hAnsi="Arial" w:cs="Arial"/>
                <w:noProof/>
                <w:sz w:val="18"/>
                <w:szCs w:val="18"/>
              </w:rPr>
              <w:drawing>
                <wp:inline distT="114300" distB="114300" distL="114300" distR="114300" wp14:anchorId="6304B347" wp14:editId="465E8D8C">
                  <wp:extent cx="438150" cy="431800"/>
                  <wp:effectExtent l="0" t="0" r="0" b="0"/>
                  <wp:docPr id="1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a:stretch>
                            <a:fillRect/>
                          </a:stretch>
                        </pic:blipFill>
                        <pic:spPr>
                          <a:xfrm>
                            <a:off x="0" y="0"/>
                            <a:ext cx="438150" cy="431800"/>
                          </a:xfrm>
                          <a:prstGeom prst="rect">
                            <a:avLst/>
                          </a:prstGeom>
                          <a:ln/>
                        </pic:spPr>
                      </pic:pic>
                    </a:graphicData>
                  </a:graphic>
                </wp:inline>
              </w:drawing>
            </w:r>
          </w:p>
        </w:tc>
        <w:tc>
          <w:tcPr>
            <w:tcW w:w="683" w:type="dxa"/>
            <w:shd w:val="clear" w:color="auto" w:fill="auto"/>
            <w:tcMar>
              <w:top w:w="100" w:type="dxa"/>
              <w:left w:w="100" w:type="dxa"/>
              <w:bottom w:w="100" w:type="dxa"/>
              <w:right w:w="100" w:type="dxa"/>
            </w:tcMar>
          </w:tcPr>
          <w:p w14:paraId="1A91BDDD" w14:textId="77777777" w:rsidR="00D97B12" w:rsidRDefault="00D97B12">
            <w:pPr>
              <w:widowControl w:val="0"/>
              <w:jc w:val="center"/>
              <w:rPr>
                <w:rFonts w:ascii="Arial" w:eastAsia="Arial" w:hAnsi="Arial" w:cs="Arial"/>
                <w:sz w:val="12"/>
                <w:szCs w:val="12"/>
              </w:rPr>
            </w:pPr>
          </w:p>
          <w:p w14:paraId="642D87B9" w14:textId="77777777" w:rsidR="00D97B12" w:rsidRDefault="001F6B02">
            <w:pPr>
              <w:widowControl w:val="0"/>
              <w:jc w:val="center"/>
              <w:rPr>
                <w:rFonts w:ascii="Arial" w:eastAsia="Arial" w:hAnsi="Arial" w:cs="Arial"/>
                <w:sz w:val="12"/>
                <w:szCs w:val="12"/>
              </w:rPr>
            </w:pPr>
            <w:r>
              <w:rPr>
                <w:rFonts w:ascii="Arial" w:eastAsia="Arial" w:hAnsi="Arial" w:cs="Arial"/>
                <w:sz w:val="12"/>
                <w:szCs w:val="12"/>
              </w:rPr>
              <w:t>Comburente</w:t>
            </w:r>
          </w:p>
          <w:p w14:paraId="41BCA623" w14:textId="77777777" w:rsidR="00D97B12" w:rsidRDefault="001F6B02">
            <w:pPr>
              <w:widowControl w:val="0"/>
              <w:jc w:val="center"/>
              <w:rPr>
                <w:rFonts w:ascii="Arial" w:eastAsia="Arial" w:hAnsi="Arial" w:cs="Arial"/>
                <w:sz w:val="12"/>
                <w:szCs w:val="12"/>
              </w:rPr>
            </w:pPr>
            <w:r>
              <w:rPr>
                <w:rFonts w:ascii="Arial" w:eastAsia="Arial" w:hAnsi="Arial" w:cs="Arial"/>
                <w:noProof/>
                <w:sz w:val="18"/>
                <w:szCs w:val="18"/>
              </w:rPr>
              <w:drawing>
                <wp:inline distT="114300" distB="114300" distL="114300" distR="114300" wp14:anchorId="34691D22" wp14:editId="3F8F830F">
                  <wp:extent cx="438150" cy="457200"/>
                  <wp:effectExtent l="0" t="0" r="0" b="0"/>
                  <wp:docPr id="6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3"/>
                          <a:srcRect/>
                          <a:stretch>
                            <a:fillRect/>
                          </a:stretch>
                        </pic:blipFill>
                        <pic:spPr>
                          <a:xfrm>
                            <a:off x="0" y="0"/>
                            <a:ext cx="438150" cy="457200"/>
                          </a:xfrm>
                          <a:prstGeom prst="rect">
                            <a:avLst/>
                          </a:prstGeom>
                          <a:ln/>
                        </pic:spPr>
                      </pic:pic>
                    </a:graphicData>
                  </a:graphic>
                </wp:inline>
              </w:drawing>
            </w:r>
          </w:p>
        </w:tc>
        <w:tc>
          <w:tcPr>
            <w:tcW w:w="1311" w:type="dxa"/>
            <w:shd w:val="clear" w:color="auto" w:fill="auto"/>
            <w:tcMar>
              <w:top w:w="100" w:type="dxa"/>
              <w:left w:w="100" w:type="dxa"/>
              <w:bottom w:w="100" w:type="dxa"/>
              <w:right w:w="100" w:type="dxa"/>
            </w:tcMar>
          </w:tcPr>
          <w:p w14:paraId="7D3E7610" w14:textId="77777777" w:rsidR="00D97B12" w:rsidRDefault="001F6B02">
            <w:pPr>
              <w:widowControl w:val="0"/>
              <w:jc w:val="center"/>
              <w:rPr>
                <w:rFonts w:ascii="Arial" w:eastAsia="Arial" w:hAnsi="Arial" w:cs="Arial"/>
                <w:sz w:val="12"/>
                <w:szCs w:val="12"/>
              </w:rPr>
            </w:pPr>
            <w:r>
              <w:rPr>
                <w:rFonts w:ascii="Arial" w:eastAsia="Arial" w:hAnsi="Arial" w:cs="Arial"/>
                <w:sz w:val="12"/>
                <w:szCs w:val="12"/>
              </w:rPr>
              <w:t>Tóxico</w:t>
            </w:r>
          </w:p>
          <w:p w14:paraId="60442C7C" w14:textId="77777777" w:rsidR="00D97B12" w:rsidRDefault="00D97B12">
            <w:pPr>
              <w:widowControl w:val="0"/>
              <w:jc w:val="center"/>
              <w:rPr>
                <w:rFonts w:ascii="Arial" w:eastAsia="Arial" w:hAnsi="Arial" w:cs="Arial"/>
                <w:sz w:val="12"/>
                <w:szCs w:val="12"/>
              </w:rPr>
            </w:pPr>
          </w:p>
          <w:p w14:paraId="326B87CF" w14:textId="77777777" w:rsidR="00D97B12" w:rsidRDefault="001F6B02">
            <w:pPr>
              <w:widowControl w:val="0"/>
              <w:jc w:val="center"/>
              <w:rPr>
                <w:rFonts w:ascii="Arial" w:eastAsia="Arial" w:hAnsi="Arial" w:cs="Arial"/>
                <w:sz w:val="12"/>
                <w:szCs w:val="12"/>
              </w:rPr>
            </w:pPr>
            <w:r>
              <w:rPr>
                <w:rFonts w:ascii="Arial" w:eastAsia="Arial" w:hAnsi="Arial" w:cs="Arial"/>
                <w:noProof/>
                <w:sz w:val="18"/>
                <w:szCs w:val="18"/>
              </w:rPr>
              <w:drawing>
                <wp:inline distT="114300" distB="114300" distL="114300" distR="114300" wp14:anchorId="7FA3AAE4" wp14:editId="44DFE1DE">
                  <wp:extent cx="438150" cy="419100"/>
                  <wp:effectExtent l="0" t="0" r="0" b="0"/>
                  <wp:docPr id="5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438150" cy="419100"/>
                          </a:xfrm>
                          <a:prstGeom prst="rect">
                            <a:avLst/>
                          </a:prstGeom>
                          <a:ln/>
                        </pic:spPr>
                      </pic:pic>
                    </a:graphicData>
                  </a:graphic>
                </wp:inline>
              </w:drawing>
            </w:r>
          </w:p>
        </w:tc>
        <w:tc>
          <w:tcPr>
            <w:tcW w:w="997" w:type="dxa"/>
            <w:shd w:val="clear" w:color="auto" w:fill="auto"/>
            <w:tcMar>
              <w:top w:w="100" w:type="dxa"/>
              <w:left w:w="100" w:type="dxa"/>
              <w:bottom w:w="100" w:type="dxa"/>
              <w:right w:w="100" w:type="dxa"/>
            </w:tcMar>
          </w:tcPr>
          <w:p w14:paraId="6245E637" w14:textId="77777777" w:rsidR="00D97B12" w:rsidRDefault="00D97B12">
            <w:pPr>
              <w:widowControl w:val="0"/>
              <w:jc w:val="center"/>
              <w:rPr>
                <w:rFonts w:ascii="Arial" w:eastAsia="Arial" w:hAnsi="Arial" w:cs="Arial"/>
                <w:sz w:val="12"/>
                <w:szCs w:val="12"/>
              </w:rPr>
            </w:pPr>
          </w:p>
          <w:p w14:paraId="2E9DB9E7" w14:textId="77777777" w:rsidR="00D97B12" w:rsidRDefault="001F6B02">
            <w:pPr>
              <w:widowControl w:val="0"/>
              <w:jc w:val="center"/>
              <w:rPr>
                <w:rFonts w:ascii="Arial" w:eastAsia="Arial" w:hAnsi="Arial" w:cs="Arial"/>
                <w:sz w:val="12"/>
                <w:szCs w:val="12"/>
              </w:rPr>
            </w:pPr>
            <w:r>
              <w:rPr>
                <w:rFonts w:ascii="Arial" w:eastAsia="Arial" w:hAnsi="Arial" w:cs="Arial"/>
                <w:sz w:val="12"/>
                <w:szCs w:val="12"/>
              </w:rPr>
              <w:t>Gas</w:t>
            </w:r>
          </w:p>
          <w:p w14:paraId="73F1984C" w14:textId="77777777" w:rsidR="00D97B12" w:rsidRDefault="001F6B02">
            <w:pPr>
              <w:widowControl w:val="0"/>
              <w:jc w:val="center"/>
              <w:rPr>
                <w:rFonts w:ascii="Arial" w:eastAsia="Arial" w:hAnsi="Arial" w:cs="Arial"/>
                <w:sz w:val="12"/>
                <w:szCs w:val="12"/>
              </w:rPr>
            </w:pPr>
            <w:r>
              <w:rPr>
                <w:rFonts w:ascii="Arial" w:eastAsia="Arial" w:hAnsi="Arial" w:cs="Arial"/>
                <w:noProof/>
                <w:sz w:val="18"/>
                <w:szCs w:val="18"/>
              </w:rPr>
              <w:drawing>
                <wp:inline distT="114300" distB="114300" distL="114300" distR="114300" wp14:anchorId="5BE8D0FF" wp14:editId="0DA6AE31">
                  <wp:extent cx="438150" cy="419100"/>
                  <wp:effectExtent l="0" t="0" r="0" b="0"/>
                  <wp:docPr id="2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438150" cy="419100"/>
                          </a:xfrm>
                          <a:prstGeom prst="rect">
                            <a:avLst/>
                          </a:prstGeom>
                          <a:ln/>
                        </pic:spPr>
                      </pic:pic>
                    </a:graphicData>
                  </a:graphic>
                </wp:inline>
              </w:drawing>
            </w:r>
          </w:p>
        </w:tc>
        <w:tc>
          <w:tcPr>
            <w:tcW w:w="997" w:type="dxa"/>
            <w:shd w:val="clear" w:color="auto" w:fill="auto"/>
            <w:tcMar>
              <w:top w:w="100" w:type="dxa"/>
              <w:left w:w="100" w:type="dxa"/>
              <w:bottom w:w="100" w:type="dxa"/>
              <w:right w:w="100" w:type="dxa"/>
            </w:tcMar>
          </w:tcPr>
          <w:p w14:paraId="166CA375" w14:textId="77777777" w:rsidR="00D97B12" w:rsidRDefault="00D97B12">
            <w:pPr>
              <w:widowControl w:val="0"/>
              <w:jc w:val="center"/>
              <w:rPr>
                <w:rFonts w:ascii="Arial" w:eastAsia="Arial" w:hAnsi="Arial" w:cs="Arial"/>
                <w:sz w:val="12"/>
                <w:szCs w:val="12"/>
              </w:rPr>
            </w:pPr>
          </w:p>
          <w:p w14:paraId="60C77F1E" w14:textId="77777777" w:rsidR="00D97B12" w:rsidRDefault="001F6B02">
            <w:pPr>
              <w:widowControl w:val="0"/>
              <w:jc w:val="center"/>
              <w:rPr>
                <w:rFonts w:ascii="Arial" w:eastAsia="Arial" w:hAnsi="Arial" w:cs="Arial"/>
                <w:sz w:val="12"/>
                <w:szCs w:val="12"/>
              </w:rPr>
            </w:pPr>
            <w:r>
              <w:rPr>
                <w:rFonts w:ascii="Arial" w:eastAsia="Arial" w:hAnsi="Arial" w:cs="Arial"/>
                <w:sz w:val="12"/>
                <w:szCs w:val="12"/>
              </w:rPr>
              <w:t>Ecotóxico</w:t>
            </w:r>
          </w:p>
          <w:p w14:paraId="606483E7" w14:textId="77777777" w:rsidR="00D97B12" w:rsidRDefault="001F6B02">
            <w:pPr>
              <w:widowControl w:val="0"/>
              <w:jc w:val="center"/>
              <w:rPr>
                <w:rFonts w:ascii="Arial" w:eastAsia="Arial" w:hAnsi="Arial" w:cs="Arial"/>
                <w:sz w:val="12"/>
                <w:szCs w:val="12"/>
              </w:rPr>
            </w:pPr>
            <w:r>
              <w:rPr>
                <w:rFonts w:ascii="Arial" w:eastAsia="Arial" w:hAnsi="Arial" w:cs="Arial"/>
                <w:noProof/>
                <w:sz w:val="18"/>
                <w:szCs w:val="18"/>
              </w:rPr>
              <w:drawing>
                <wp:inline distT="114300" distB="114300" distL="114300" distR="114300" wp14:anchorId="4E754253" wp14:editId="037E50A9">
                  <wp:extent cx="438150" cy="419100"/>
                  <wp:effectExtent l="0" t="0" r="0" b="0"/>
                  <wp:docPr id="6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6"/>
                          <a:srcRect/>
                          <a:stretch>
                            <a:fillRect/>
                          </a:stretch>
                        </pic:blipFill>
                        <pic:spPr>
                          <a:xfrm>
                            <a:off x="0" y="0"/>
                            <a:ext cx="438150" cy="419100"/>
                          </a:xfrm>
                          <a:prstGeom prst="rect">
                            <a:avLst/>
                          </a:prstGeom>
                          <a:ln/>
                        </pic:spPr>
                      </pic:pic>
                    </a:graphicData>
                  </a:graphic>
                </wp:inline>
              </w:drawing>
            </w:r>
          </w:p>
        </w:tc>
        <w:tc>
          <w:tcPr>
            <w:tcW w:w="997" w:type="dxa"/>
            <w:shd w:val="clear" w:color="auto" w:fill="auto"/>
            <w:tcMar>
              <w:top w:w="100" w:type="dxa"/>
              <w:left w:w="100" w:type="dxa"/>
              <w:bottom w:w="100" w:type="dxa"/>
              <w:right w:w="100" w:type="dxa"/>
            </w:tcMar>
          </w:tcPr>
          <w:p w14:paraId="0B25253D" w14:textId="77777777" w:rsidR="00D97B12" w:rsidRDefault="001F6B02">
            <w:pPr>
              <w:widowControl w:val="0"/>
              <w:jc w:val="center"/>
              <w:rPr>
                <w:rFonts w:ascii="Arial" w:eastAsia="Arial" w:hAnsi="Arial" w:cs="Arial"/>
                <w:sz w:val="12"/>
                <w:szCs w:val="12"/>
              </w:rPr>
            </w:pPr>
            <w:r>
              <w:rPr>
                <w:rFonts w:ascii="Arial" w:eastAsia="Arial" w:hAnsi="Arial" w:cs="Arial"/>
                <w:sz w:val="12"/>
                <w:szCs w:val="12"/>
              </w:rPr>
              <w:t>Biológico/Infeccioso</w:t>
            </w:r>
          </w:p>
          <w:p w14:paraId="2B12535A" w14:textId="77777777" w:rsidR="00D97B12" w:rsidRDefault="001F6B02">
            <w:pPr>
              <w:widowControl w:val="0"/>
              <w:jc w:val="center"/>
              <w:rPr>
                <w:rFonts w:ascii="Arial" w:eastAsia="Arial" w:hAnsi="Arial" w:cs="Arial"/>
                <w:sz w:val="12"/>
                <w:szCs w:val="12"/>
              </w:rPr>
            </w:pPr>
            <w:r>
              <w:rPr>
                <w:rFonts w:ascii="Arial" w:eastAsia="Arial" w:hAnsi="Arial" w:cs="Arial"/>
                <w:noProof/>
                <w:sz w:val="18"/>
                <w:szCs w:val="18"/>
              </w:rPr>
              <w:drawing>
                <wp:inline distT="114300" distB="114300" distL="114300" distR="114300" wp14:anchorId="1FE90317" wp14:editId="49285CD3">
                  <wp:extent cx="438150" cy="444500"/>
                  <wp:effectExtent l="0" t="0" r="0" b="0"/>
                  <wp:docPr id="8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8"/>
                          <a:srcRect l="3691"/>
                          <a:stretch>
                            <a:fillRect/>
                          </a:stretch>
                        </pic:blipFill>
                        <pic:spPr>
                          <a:xfrm>
                            <a:off x="0" y="0"/>
                            <a:ext cx="438150" cy="444500"/>
                          </a:xfrm>
                          <a:prstGeom prst="rect">
                            <a:avLst/>
                          </a:prstGeom>
                          <a:ln/>
                        </pic:spPr>
                      </pic:pic>
                    </a:graphicData>
                  </a:graphic>
                </wp:inline>
              </w:drawing>
            </w:r>
          </w:p>
        </w:tc>
        <w:tc>
          <w:tcPr>
            <w:tcW w:w="997" w:type="dxa"/>
            <w:shd w:val="clear" w:color="auto" w:fill="auto"/>
            <w:tcMar>
              <w:top w:w="100" w:type="dxa"/>
              <w:left w:w="100" w:type="dxa"/>
              <w:bottom w:w="100" w:type="dxa"/>
              <w:right w:w="100" w:type="dxa"/>
            </w:tcMar>
          </w:tcPr>
          <w:p w14:paraId="79147464" w14:textId="77777777" w:rsidR="00D97B12" w:rsidRDefault="001F6B02">
            <w:pPr>
              <w:widowControl w:val="0"/>
              <w:jc w:val="center"/>
              <w:rPr>
                <w:rFonts w:ascii="Arial" w:eastAsia="Arial" w:hAnsi="Arial" w:cs="Arial"/>
                <w:sz w:val="10"/>
                <w:szCs w:val="10"/>
              </w:rPr>
            </w:pPr>
            <w:r>
              <w:rPr>
                <w:rFonts w:ascii="Arial" w:eastAsia="Arial" w:hAnsi="Arial" w:cs="Arial"/>
                <w:sz w:val="10"/>
                <w:szCs w:val="10"/>
              </w:rPr>
              <w:t xml:space="preserve">sensibilizante respiratorio, </w:t>
            </w:r>
          </w:p>
          <w:p w14:paraId="20C21239" w14:textId="77777777" w:rsidR="00D97B12" w:rsidRDefault="001F6B02">
            <w:pPr>
              <w:widowControl w:val="0"/>
              <w:jc w:val="center"/>
              <w:rPr>
                <w:rFonts w:ascii="Arial" w:eastAsia="Arial" w:hAnsi="Arial" w:cs="Arial"/>
                <w:sz w:val="10"/>
                <w:szCs w:val="10"/>
              </w:rPr>
            </w:pPr>
            <w:r>
              <w:rPr>
                <w:rFonts w:ascii="Arial" w:eastAsia="Arial" w:hAnsi="Arial" w:cs="Arial"/>
                <w:sz w:val="10"/>
                <w:szCs w:val="10"/>
              </w:rPr>
              <w:t>Congénito</w:t>
            </w:r>
          </w:p>
          <w:p w14:paraId="5041CBC7" w14:textId="77777777" w:rsidR="00D97B12" w:rsidRDefault="001F6B02">
            <w:pPr>
              <w:widowControl w:val="0"/>
              <w:jc w:val="center"/>
              <w:rPr>
                <w:rFonts w:ascii="Arial" w:eastAsia="Arial" w:hAnsi="Arial" w:cs="Arial"/>
                <w:sz w:val="10"/>
                <w:szCs w:val="10"/>
              </w:rPr>
            </w:pPr>
            <w:r>
              <w:rPr>
                <w:rFonts w:ascii="Arial" w:eastAsia="Arial" w:hAnsi="Arial" w:cs="Arial"/>
                <w:sz w:val="10"/>
                <w:szCs w:val="10"/>
              </w:rPr>
              <w:t>Cancerígeno</w:t>
            </w:r>
          </w:p>
          <w:p w14:paraId="07337E8B" w14:textId="77777777" w:rsidR="00D97B12" w:rsidRDefault="001F6B02">
            <w:pPr>
              <w:widowControl w:val="0"/>
              <w:jc w:val="center"/>
              <w:rPr>
                <w:rFonts w:ascii="Arial" w:eastAsia="Arial" w:hAnsi="Arial" w:cs="Arial"/>
                <w:sz w:val="8"/>
                <w:szCs w:val="8"/>
              </w:rPr>
            </w:pPr>
            <w:r>
              <w:rPr>
                <w:rFonts w:ascii="Arial" w:eastAsia="Arial" w:hAnsi="Arial" w:cs="Arial"/>
                <w:noProof/>
                <w:sz w:val="18"/>
                <w:szCs w:val="18"/>
              </w:rPr>
              <w:drawing>
                <wp:inline distT="114300" distB="114300" distL="114300" distR="114300" wp14:anchorId="2C7DF1D5" wp14:editId="76B3306C">
                  <wp:extent cx="438150" cy="406400"/>
                  <wp:effectExtent l="0" t="0" r="0" b="0"/>
                  <wp:docPr id="6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7"/>
                          <a:srcRect/>
                          <a:stretch>
                            <a:fillRect/>
                          </a:stretch>
                        </pic:blipFill>
                        <pic:spPr>
                          <a:xfrm>
                            <a:off x="0" y="0"/>
                            <a:ext cx="438150" cy="406400"/>
                          </a:xfrm>
                          <a:prstGeom prst="rect">
                            <a:avLst/>
                          </a:prstGeom>
                          <a:ln/>
                        </pic:spPr>
                      </pic:pic>
                    </a:graphicData>
                  </a:graphic>
                </wp:inline>
              </w:drawing>
            </w:r>
          </w:p>
        </w:tc>
        <w:tc>
          <w:tcPr>
            <w:tcW w:w="997" w:type="dxa"/>
            <w:shd w:val="clear" w:color="auto" w:fill="auto"/>
            <w:tcMar>
              <w:top w:w="100" w:type="dxa"/>
              <w:left w:w="100" w:type="dxa"/>
              <w:bottom w:w="100" w:type="dxa"/>
              <w:right w:w="100" w:type="dxa"/>
            </w:tcMar>
          </w:tcPr>
          <w:p w14:paraId="5D8A4787" w14:textId="77777777" w:rsidR="00D97B12" w:rsidRDefault="001F6B02">
            <w:pPr>
              <w:widowControl w:val="0"/>
              <w:jc w:val="center"/>
              <w:rPr>
                <w:rFonts w:ascii="Arial" w:eastAsia="Arial" w:hAnsi="Arial" w:cs="Arial"/>
                <w:sz w:val="10"/>
                <w:szCs w:val="10"/>
              </w:rPr>
            </w:pPr>
            <w:r>
              <w:rPr>
                <w:rFonts w:ascii="Arial" w:eastAsia="Arial" w:hAnsi="Arial" w:cs="Arial"/>
                <w:sz w:val="10"/>
                <w:szCs w:val="10"/>
              </w:rPr>
              <w:t xml:space="preserve">sensibilizante cutáneo, </w:t>
            </w:r>
          </w:p>
          <w:p w14:paraId="1CE6E641" w14:textId="77777777" w:rsidR="00D97B12" w:rsidRDefault="001F6B02">
            <w:pPr>
              <w:widowControl w:val="0"/>
              <w:jc w:val="center"/>
              <w:rPr>
                <w:rFonts w:ascii="Arial" w:eastAsia="Arial" w:hAnsi="Arial" w:cs="Arial"/>
                <w:sz w:val="10"/>
                <w:szCs w:val="10"/>
              </w:rPr>
            </w:pPr>
            <w:r>
              <w:rPr>
                <w:rFonts w:ascii="Arial" w:eastAsia="Arial" w:hAnsi="Arial" w:cs="Arial"/>
                <w:sz w:val="10"/>
                <w:szCs w:val="10"/>
              </w:rPr>
              <w:t>narcótico, irritante</w:t>
            </w:r>
          </w:p>
          <w:p w14:paraId="611C07C7" w14:textId="77777777" w:rsidR="00D97B12" w:rsidRDefault="001F6B02">
            <w:pPr>
              <w:widowControl w:val="0"/>
              <w:jc w:val="center"/>
              <w:rPr>
                <w:rFonts w:ascii="Arial" w:eastAsia="Arial" w:hAnsi="Arial" w:cs="Arial"/>
                <w:sz w:val="10"/>
                <w:szCs w:val="10"/>
              </w:rPr>
            </w:pPr>
            <w:r>
              <w:rPr>
                <w:rFonts w:ascii="Arial" w:eastAsia="Arial" w:hAnsi="Arial" w:cs="Arial"/>
                <w:noProof/>
                <w:sz w:val="18"/>
                <w:szCs w:val="18"/>
              </w:rPr>
              <w:drawing>
                <wp:inline distT="114300" distB="114300" distL="114300" distR="114300" wp14:anchorId="53559A57" wp14:editId="160EE63B">
                  <wp:extent cx="438150" cy="457200"/>
                  <wp:effectExtent l="0" t="0" r="0" b="0"/>
                  <wp:docPr id="76"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7"/>
                          <a:srcRect/>
                          <a:stretch>
                            <a:fillRect/>
                          </a:stretch>
                        </pic:blipFill>
                        <pic:spPr>
                          <a:xfrm>
                            <a:off x="0" y="0"/>
                            <a:ext cx="438150" cy="457200"/>
                          </a:xfrm>
                          <a:prstGeom prst="rect">
                            <a:avLst/>
                          </a:prstGeom>
                          <a:ln/>
                        </pic:spPr>
                      </pic:pic>
                    </a:graphicData>
                  </a:graphic>
                </wp:inline>
              </w:drawing>
            </w:r>
          </w:p>
        </w:tc>
      </w:tr>
      <w:tr w:rsidR="00D97B12" w14:paraId="43136847" w14:textId="77777777" w:rsidTr="00040022">
        <w:tc>
          <w:tcPr>
            <w:tcW w:w="4987" w:type="dxa"/>
            <w:gridSpan w:val="5"/>
            <w:shd w:val="clear" w:color="auto" w:fill="auto"/>
            <w:tcMar>
              <w:top w:w="100" w:type="dxa"/>
              <w:left w:w="100" w:type="dxa"/>
              <w:bottom w:w="100" w:type="dxa"/>
              <w:right w:w="100" w:type="dxa"/>
            </w:tcMar>
          </w:tcPr>
          <w:p w14:paraId="7D34CC3F" w14:textId="2D0D04E7" w:rsidR="00D97B12" w:rsidRDefault="00040022">
            <w:pPr>
              <w:widowControl w:val="0"/>
              <w:rPr>
                <w:rFonts w:ascii="Arial" w:eastAsia="Arial" w:hAnsi="Arial" w:cs="Arial"/>
                <w:sz w:val="18"/>
                <w:szCs w:val="18"/>
              </w:rPr>
            </w:pPr>
            <w:r>
              <w:rPr>
                <w:rFonts w:ascii="Arial" w:eastAsia="Arial" w:hAnsi="Arial" w:cs="Arial"/>
                <w:sz w:val="18"/>
                <w:szCs w:val="18"/>
              </w:rPr>
              <w:t>Observaciones: _</w:t>
            </w:r>
            <w:r w:rsidR="001F6B02">
              <w:rPr>
                <w:rFonts w:ascii="Arial" w:eastAsia="Arial" w:hAnsi="Arial" w:cs="Arial"/>
                <w:sz w:val="18"/>
                <w:szCs w:val="18"/>
              </w:rPr>
              <w:t>___________________________________________________________________________________________________________________________________________________________</w:t>
            </w:r>
          </w:p>
        </w:tc>
        <w:tc>
          <w:tcPr>
            <w:tcW w:w="4985" w:type="dxa"/>
            <w:gridSpan w:val="5"/>
            <w:shd w:val="clear" w:color="auto" w:fill="auto"/>
            <w:tcMar>
              <w:top w:w="100" w:type="dxa"/>
              <w:left w:w="100" w:type="dxa"/>
              <w:bottom w:w="100" w:type="dxa"/>
              <w:right w:w="100" w:type="dxa"/>
            </w:tcMar>
          </w:tcPr>
          <w:p w14:paraId="6D8C8691" w14:textId="388DF0B4" w:rsidR="00D97B12" w:rsidRDefault="001F6B02">
            <w:pPr>
              <w:widowControl w:val="0"/>
              <w:rPr>
                <w:rFonts w:ascii="Arial" w:eastAsia="Arial" w:hAnsi="Arial" w:cs="Arial"/>
                <w:sz w:val="18"/>
                <w:szCs w:val="18"/>
              </w:rPr>
            </w:pPr>
            <w:r>
              <w:rPr>
                <w:rFonts w:ascii="Arial" w:eastAsia="Arial" w:hAnsi="Arial" w:cs="Arial"/>
                <w:sz w:val="18"/>
                <w:szCs w:val="18"/>
              </w:rPr>
              <w:t>Responsable:</w:t>
            </w:r>
          </w:p>
        </w:tc>
      </w:tr>
    </w:tbl>
    <w:p w14:paraId="5B1FF64A" w14:textId="77777777" w:rsidR="00F0024F" w:rsidRDefault="00F0024F">
      <w:pPr>
        <w:spacing w:line="276" w:lineRule="auto"/>
        <w:rPr>
          <w:rFonts w:ascii="Arial" w:eastAsia="Arial" w:hAnsi="Arial" w:cs="Arial"/>
          <w:sz w:val="18"/>
          <w:szCs w:val="18"/>
        </w:rPr>
      </w:pPr>
    </w:p>
    <w:p w14:paraId="5A945285" w14:textId="397BBD75" w:rsidR="00D97B12" w:rsidRDefault="001F6B02">
      <w:pPr>
        <w:spacing w:line="276" w:lineRule="auto"/>
        <w:rPr>
          <w:rFonts w:ascii="Arial" w:eastAsia="Arial" w:hAnsi="Arial" w:cs="Arial"/>
          <w:sz w:val="18"/>
          <w:szCs w:val="18"/>
        </w:rPr>
      </w:pPr>
      <w:r>
        <w:rPr>
          <w:rFonts w:ascii="Arial" w:eastAsia="Arial" w:hAnsi="Arial" w:cs="Arial"/>
          <w:sz w:val="18"/>
          <w:szCs w:val="18"/>
        </w:rPr>
        <w:t>El personal que realice el manejo de estos desechos o residuos, debe utilizar los respectivos Elementos de Protección Personal (EPP).</w:t>
      </w:r>
    </w:p>
    <w:p w14:paraId="072E9348" w14:textId="77777777" w:rsidR="00D97B12" w:rsidRDefault="001F6B02">
      <w:pPr>
        <w:spacing w:line="276" w:lineRule="auto"/>
        <w:jc w:val="center"/>
        <w:rPr>
          <w:rFonts w:ascii="Arial" w:eastAsia="Arial" w:hAnsi="Arial" w:cs="Arial"/>
          <w:sz w:val="18"/>
          <w:szCs w:val="18"/>
        </w:rPr>
      </w:pPr>
      <w:r>
        <w:rPr>
          <w:rFonts w:ascii="Arial" w:eastAsia="Arial" w:hAnsi="Arial" w:cs="Arial"/>
          <w:noProof/>
          <w:sz w:val="18"/>
          <w:szCs w:val="18"/>
        </w:rPr>
        <w:lastRenderedPageBreak/>
        <w:drawing>
          <wp:inline distT="114300" distB="114300" distL="114300" distR="114300" wp14:anchorId="54A32B1E" wp14:editId="12B9F4E5">
            <wp:extent cx="3824288" cy="4341305"/>
            <wp:effectExtent l="0" t="0" r="0" b="0"/>
            <wp:docPr id="2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2"/>
                    <a:srcRect/>
                    <a:stretch>
                      <a:fillRect/>
                    </a:stretch>
                  </pic:blipFill>
                  <pic:spPr>
                    <a:xfrm>
                      <a:off x="0" y="0"/>
                      <a:ext cx="3824288" cy="4341305"/>
                    </a:xfrm>
                    <a:prstGeom prst="rect">
                      <a:avLst/>
                    </a:prstGeom>
                    <a:ln/>
                  </pic:spPr>
                </pic:pic>
              </a:graphicData>
            </a:graphic>
          </wp:inline>
        </w:drawing>
      </w:r>
    </w:p>
    <w:p w14:paraId="20D4F844" w14:textId="77777777" w:rsidR="00D97B12" w:rsidRDefault="00D97B12">
      <w:pPr>
        <w:spacing w:line="276" w:lineRule="auto"/>
        <w:rPr>
          <w:rFonts w:ascii="Arial" w:eastAsia="Arial" w:hAnsi="Arial" w:cs="Arial"/>
          <w:sz w:val="18"/>
          <w:szCs w:val="18"/>
        </w:rPr>
      </w:pPr>
    </w:p>
    <w:p w14:paraId="25450AA4" w14:textId="77777777" w:rsidR="00D97B12" w:rsidRDefault="00D97B12">
      <w:pPr>
        <w:spacing w:line="276" w:lineRule="auto"/>
        <w:rPr>
          <w:rFonts w:ascii="Arial" w:eastAsia="Arial" w:hAnsi="Arial" w:cs="Arial"/>
          <w:b/>
          <w:sz w:val="18"/>
          <w:szCs w:val="18"/>
        </w:rPr>
      </w:pPr>
    </w:p>
    <w:p w14:paraId="64B6096C" w14:textId="77777777" w:rsidR="00D97B12" w:rsidRDefault="001F6B02">
      <w:pPr>
        <w:numPr>
          <w:ilvl w:val="0"/>
          <w:numId w:val="16"/>
        </w:numPr>
        <w:spacing w:line="276" w:lineRule="auto"/>
        <w:rPr>
          <w:rFonts w:ascii="Arial" w:eastAsia="Arial" w:hAnsi="Arial" w:cs="Arial"/>
          <w:b/>
          <w:sz w:val="18"/>
          <w:szCs w:val="18"/>
        </w:rPr>
      </w:pPr>
      <w:r>
        <w:rPr>
          <w:rFonts w:ascii="Arial" w:eastAsia="Arial" w:hAnsi="Arial" w:cs="Arial"/>
          <w:b/>
          <w:sz w:val="18"/>
          <w:szCs w:val="18"/>
        </w:rPr>
        <w:t>Almacenamiento temporal</w:t>
      </w:r>
    </w:p>
    <w:p w14:paraId="369457E4"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Inicialmente se verifica que todos los residuos estén embalados y rotulados para ser trasladados al área de residuos peligrosos para su respectivo manejo.</w:t>
      </w:r>
    </w:p>
    <w:p w14:paraId="73FC8FA1"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Al momento de realizar el ingreso de los residuos peligrosos la área o sitio definido para el almacenamiento temporal, se debe realizar el pesaje mediante una balanza la cual siempre debe estar disponible; además se debe realizar el diligenciamiento del </w:t>
      </w:r>
      <w:r>
        <w:rPr>
          <w:rFonts w:ascii="Arial" w:eastAsia="Arial" w:hAnsi="Arial" w:cs="Arial"/>
          <w:sz w:val="18"/>
          <w:szCs w:val="18"/>
          <w:shd w:val="clear" w:color="auto" w:fill="E06666"/>
        </w:rPr>
        <w:t>SGA-XXX Formato Registro de Generación de Residuos RESPEL-RAEE y especiales</w:t>
      </w:r>
      <w:r>
        <w:rPr>
          <w:rFonts w:ascii="Arial" w:eastAsia="Arial" w:hAnsi="Arial" w:cs="Arial"/>
          <w:sz w:val="18"/>
          <w:szCs w:val="18"/>
        </w:rPr>
        <w:t>, en la sección de peso de los residuos.</w:t>
      </w:r>
    </w:p>
    <w:p w14:paraId="3B1F1078" w14:textId="77777777" w:rsidR="00D97B12" w:rsidRDefault="00D97B12">
      <w:pPr>
        <w:spacing w:line="276" w:lineRule="auto"/>
        <w:rPr>
          <w:rFonts w:ascii="Arial" w:eastAsia="Arial" w:hAnsi="Arial" w:cs="Arial"/>
          <w:sz w:val="18"/>
          <w:szCs w:val="18"/>
        </w:rPr>
      </w:pPr>
    </w:p>
    <w:p w14:paraId="31C7A489"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Es responsabilidad del Profesional de Compras autorizado y del Gestor Ambiental solicitar a los proveedores que todos los productos peligrosos identificados en los criterios de peligrosidad establecidos en los anexos I, II y III del Decreto 4741 de 2005, tengan sus respectivas hojas de seguridad y tarjetas de emergencias esto con el fin de determinar los elementos de seguridad que deberá llevar el personal que se encargue del manejo y disposición de los residuos peligrosos, además de conocer las acciones a </w:t>
      </w:r>
      <w:r>
        <w:rPr>
          <w:rFonts w:ascii="Arial" w:eastAsia="Arial" w:hAnsi="Arial" w:cs="Arial"/>
          <w:sz w:val="18"/>
          <w:szCs w:val="18"/>
        </w:rPr>
        <w:t>tomar en el caso de que ocurra una emergencia debido a la manipulación del residuo peligroso.</w:t>
      </w:r>
    </w:p>
    <w:p w14:paraId="52FFE68C" w14:textId="77777777" w:rsidR="00D97B12" w:rsidRDefault="00D97B12">
      <w:pPr>
        <w:spacing w:line="276" w:lineRule="auto"/>
        <w:rPr>
          <w:rFonts w:ascii="Arial" w:eastAsia="Arial" w:hAnsi="Arial" w:cs="Arial"/>
          <w:sz w:val="18"/>
          <w:szCs w:val="18"/>
        </w:rPr>
      </w:pPr>
    </w:p>
    <w:p w14:paraId="3E3C6D57"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Solo personal autorizado puede acceder a esta zona. Las fichas de seguridad de los residuos peligrosos, permanecen en todo momento, fijadas en lugar visible en el cuarto de almacenamiento. El cuarto de almacenamiento de residuos, se </w:t>
      </w:r>
      <w:r>
        <w:rPr>
          <w:rFonts w:ascii="Arial" w:eastAsia="Arial" w:hAnsi="Arial" w:cs="Arial"/>
          <w:sz w:val="18"/>
          <w:szCs w:val="18"/>
        </w:rPr>
        <w:lastRenderedPageBreak/>
        <w:t xml:space="preserve">encuentra ubicado en la zona de parqueo donde se facilita la operación de vehículos autorizados para la recolección y transporte de los mismos. </w:t>
      </w:r>
    </w:p>
    <w:p w14:paraId="2F3B6C56" w14:textId="77777777" w:rsidR="00D97B12" w:rsidRDefault="00D97B12">
      <w:pPr>
        <w:spacing w:line="276" w:lineRule="auto"/>
        <w:rPr>
          <w:rFonts w:ascii="Arial" w:eastAsia="Arial" w:hAnsi="Arial" w:cs="Arial"/>
          <w:sz w:val="18"/>
          <w:szCs w:val="18"/>
        </w:rPr>
      </w:pPr>
    </w:p>
    <w:p w14:paraId="37629AE4" w14:textId="77777777" w:rsidR="00073913" w:rsidRDefault="001F6B02">
      <w:pPr>
        <w:spacing w:line="276" w:lineRule="auto"/>
        <w:rPr>
          <w:rFonts w:ascii="Arial" w:eastAsia="Arial" w:hAnsi="Arial" w:cs="Arial"/>
          <w:sz w:val="18"/>
          <w:szCs w:val="18"/>
        </w:rPr>
      </w:pPr>
      <w:r>
        <w:rPr>
          <w:rFonts w:ascii="Arial" w:eastAsia="Arial" w:hAnsi="Arial" w:cs="Arial"/>
          <w:sz w:val="18"/>
          <w:szCs w:val="18"/>
        </w:rPr>
        <w:t>Solo ingresa el personal autorizado con el fin de evitar accidentes. El personal que tiene contacto con los residuos cuenta con los elementos de protección necesarios para el manejo de los mismos con el propósito de evitar riesgos a la salud. Así mismo, el personal involucrado directamente en el manejo de los residuos tiene en cuenta medidas de seguridad como: no ingerir alimentos o fumar mientras desarrolla sus labores y mantienen en completa asepsia el equipo de protección personal.</w:t>
      </w:r>
    </w:p>
    <w:p w14:paraId="15B7EEE5" w14:textId="5C0B44FE"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 </w:t>
      </w:r>
    </w:p>
    <w:p w14:paraId="4C547DE3" w14:textId="77777777" w:rsidR="00D97B12" w:rsidRDefault="001F6B02">
      <w:pPr>
        <w:numPr>
          <w:ilvl w:val="0"/>
          <w:numId w:val="16"/>
        </w:numPr>
        <w:spacing w:line="276" w:lineRule="auto"/>
        <w:rPr>
          <w:rFonts w:ascii="Arial" w:eastAsia="Arial" w:hAnsi="Arial" w:cs="Arial"/>
          <w:b/>
          <w:sz w:val="18"/>
          <w:szCs w:val="18"/>
        </w:rPr>
      </w:pPr>
      <w:r>
        <w:rPr>
          <w:rFonts w:ascii="Arial" w:eastAsia="Arial" w:hAnsi="Arial" w:cs="Arial"/>
          <w:b/>
          <w:sz w:val="18"/>
          <w:szCs w:val="18"/>
        </w:rPr>
        <w:t>Transporte de Residuos Peligrosos, RAEEs y Especiales:</w:t>
      </w:r>
    </w:p>
    <w:p w14:paraId="606E5E3B" w14:textId="5EF8A74D"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La recolección de los residuos no tiene periodicidad definida puesto que se van almacenando y entregando a los gestores </w:t>
      </w:r>
      <w:r w:rsidR="005D37C4">
        <w:rPr>
          <w:rFonts w:ascii="Arial" w:eastAsia="Arial" w:hAnsi="Arial" w:cs="Arial"/>
          <w:sz w:val="18"/>
          <w:szCs w:val="18"/>
        </w:rPr>
        <w:t>externos (</w:t>
      </w:r>
      <w:r>
        <w:rPr>
          <w:rFonts w:ascii="Arial" w:eastAsia="Arial" w:hAnsi="Arial" w:cs="Arial"/>
          <w:sz w:val="18"/>
          <w:szCs w:val="18"/>
        </w:rPr>
        <w:t>UIS y empresa de servicios públicos Piedecuestana de Servicios Públicos). El gestor ambiental realizará la solicitud de recolección al Gestor externo, una vez se haya:</w:t>
      </w:r>
    </w:p>
    <w:p w14:paraId="0521E570" w14:textId="77777777" w:rsidR="00D97B12" w:rsidRDefault="001F6B02">
      <w:pPr>
        <w:numPr>
          <w:ilvl w:val="0"/>
          <w:numId w:val="2"/>
        </w:numPr>
        <w:spacing w:line="276" w:lineRule="auto"/>
        <w:rPr>
          <w:rFonts w:ascii="Arial" w:eastAsia="Arial" w:hAnsi="Arial" w:cs="Arial"/>
          <w:sz w:val="18"/>
          <w:szCs w:val="18"/>
        </w:rPr>
      </w:pPr>
      <w:r>
        <w:rPr>
          <w:rFonts w:ascii="Arial" w:eastAsia="Arial" w:hAnsi="Arial" w:cs="Arial"/>
          <w:sz w:val="18"/>
          <w:szCs w:val="18"/>
        </w:rPr>
        <w:t>Cerciorado el embalaje, pesaje, etiquetado, acopio, separación y demás registros diligenciados conforme lo indica el PGA y la normatividad vigente.</w:t>
      </w:r>
    </w:p>
    <w:p w14:paraId="006BB1AA" w14:textId="77777777" w:rsidR="00D97B12" w:rsidRDefault="001F6B02">
      <w:pPr>
        <w:numPr>
          <w:ilvl w:val="0"/>
          <w:numId w:val="2"/>
        </w:numPr>
        <w:spacing w:line="276" w:lineRule="auto"/>
        <w:rPr>
          <w:rFonts w:ascii="Arial" w:eastAsia="Arial" w:hAnsi="Arial" w:cs="Arial"/>
          <w:sz w:val="18"/>
          <w:szCs w:val="18"/>
        </w:rPr>
      </w:pPr>
      <w:r>
        <w:rPr>
          <w:rFonts w:ascii="Arial" w:eastAsia="Arial" w:hAnsi="Arial" w:cs="Arial"/>
          <w:sz w:val="18"/>
          <w:szCs w:val="18"/>
        </w:rPr>
        <w:t>Revisión previa a la recolección, con las respectivas fichas de seguridad y documentación al Gestor Externo de los residuos a recolectar (Mantener estos registros como información documentada para garantizar trazabilidad de los residuos generados por la Corporación CDT de Gas).</w:t>
      </w:r>
    </w:p>
    <w:p w14:paraId="3E8B6E2C" w14:textId="1CDA8DA5" w:rsidR="00D97B12" w:rsidRDefault="001F6B02">
      <w:pPr>
        <w:numPr>
          <w:ilvl w:val="0"/>
          <w:numId w:val="2"/>
        </w:numPr>
        <w:spacing w:line="276" w:lineRule="auto"/>
        <w:rPr>
          <w:rFonts w:ascii="Arial" w:eastAsia="Arial" w:hAnsi="Arial" w:cs="Arial"/>
          <w:sz w:val="18"/>
          <w:szCs w:val="18"/>
        </w:rPr>
      </w:pPr>
      <w:r>
        <w:rPr>
          <w:rFonts w:ascii="Arial" w:eastAsia="Arial" w:hAnsi="Arial" w:cs="Arial"/>
          <w:sz w:val="18"/>
          <w:szCs w:val="18"/>
        </w:rPr>
        <w:t>Revisión de las condiciones de seguridad de la unidad de transporte del RESPEL del Gestor Externo cumpliendo el Decreto 1079 del 2015, mediante la inspección de antes de cada viaj</w:t>
      </w:r>
      <w:r w:rsidR="005D37C4">
        <w:rPr>
          <w:rFonts w:ascii="Arial" w:eastAsia="Arial" w:hAnsi="Arial" w:cs="Arial"/>
          <w:sz w:val="18"/>
          <w:szCs w:val="18"/>
        </w:rPr>
        <w:t>e</w:t>
      </w:r>
      <w:r>
        <w:rPr>
          <w:rFonts w:ascii="Arial" w:eastAsia="Arial" w:hAnsi="Arial" w:cs="Arial"/>
          <w:sz w:val="18"/>
          <w:szCs w:val="18"/>
        </w:rPr>
        <w:t xml:space="preserve"> con el debido registro fotográfico</w:t>
      </w:r>
      <w:r w:rsidR="005D37C4">
        <w:rPr>
          <w:rFonts w:ascii="Arial" w:eastAsia="Arial" w:hAnsi="Arial" w:cs="Arial"/>
          <w:sz w:val="18"/>
          <w:szCs w:val="18"/>
        </w:rPr>
        <w:t xml:space="preserve"> (en el caso específico del CDT este proceso lo garantiza el arrendador-UIS)</w:t>
      </w:r>
      <w:r>
        <w:rPr>
          <w:rFonts w:ascii="Arial" w:eastAsia="Arial" w:hAnsi="Arial" w:cs="Arial"/>
          <w:sz w:val="18"/>
          <w:szCs w:val="18"/>
        </w:rPr>
        <w:t>.</w:t>
      </w:r>
    </w:p>
    <w:p w14:paraId="060E564C" w14:textId="77777777" w:rsidR="00D97B12" w:rsidRDefault="00D97B12">
      <w:pPr>
        <w:spacing w:line="276" w:lineRule="auto"/>
        <w:rPr>
          <w:rFonts w:ascii="Arial" w:eastAsia="Arial" w:hAnsi="Arial" w:cs="Arial"/>
          <w:b/>
          <w:sz w:val="18"/>
          <w:szCs w:val="18"/>
        </w:rPr>
      </w:pPr>
    </w:p>
    <w:p w14:paraId="6F11450C" w14:textId="77777777" w:rsidR="00D97B12" w:rsidRDefault="001F6B02">
      <w:pPr>
        <w:numPr>
          <w:ilvl w:val="0"/>
          <w:numId w:val="16"/>
        </w:numPr>
        <w:spacing w:line="276" w:lineRule="auto"/>
        <w:rPr>
          <w:rFonts w:ascii="Arial" w:eastAsia="Arial" w:hAnsi="Arial" w:cs="Arial"/>
          <w:b/>
          <w:sz w:val="18"/>
          <w:szCs w:val="18"/>
        </w:rPr>
      </w:pPr>
      <w:r>
        <w:rPr>
          <w:rFonts w:ascii="Arial" w:eastAsia="Arial" w:hAnsi="Arial" w:cs="Arial"/>
          <w:b/>
          <w:sz w:val="18"/>
          <w:szCs w:val="18"/>
        </w:rPr>
        <w:t>Manejo Externo de Residuos Peligrosos: Tratamiento, Almacenamiento y/o Disposición final</w:t>
      </w:r>
    </w:p>
    <w:p w14:paraId="0492DA58"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En conformidad con lo señalado en el Decreto 1076 de 2015, numeral 2.2.6.1.3.1 </w:t>
      </w:r>
      <w:r>
        <w:rPr>
          <w:rFonts w:ascii="Arial" w:eastAsia="Arial" w:hAnsi="Arial" w:cs="Arial"/>
          <w:i/>
          <w:sz w:val="18"/>
          <w:szCs w:val="18"/>
        </w:rPr>
        <w:t>“k) Contratar los servicios de almacenamiento, aprovechamiento, recuperación, tratamiento y/o disposición final, con instalaciones que cuenten con las licencias, permisos, autorizaciones o demás instrumentos de manejo y control ambiental a que haya lugar, de conformidad con la normativa ambiental vigente”</w:t>
      </w:r>
      <w:r>
        <w:rPr>
          <w:rFonts w:ascii="Arial" w:eastAsia="Arial" w:hAnsi="Arial" w:cs="Arial"/>
          <w:sz w:val="18"/>
          <w:szCs w:val="18"/>
        </w:rPr>
        <w:t>.</w:t>
      </w:r>
    </w:p>
    <w:p w14:paraId="10CF148C"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 La Corporación CDT de Gas contratará mediante un Gestor Externo (UIS) el servicio de almacenamiento, aprovechamiento, tratamiento y/o disposición final de forma ambientalmente segura, de los RESPEL-RAEE y Especiales que genere directamente la Corporación y sea responsable ésta de su manejo integral.</w:t>
      </w:r>
    </w:p>
    <w:p w14:paraId="735409A3" w14:textId="77777777" w:rsidR="00D97B12" w:rsidRDefault="00D97B12">
      <w:pPr>
        <w:spacing w:line="276" w:lineRule="auto"/>
        <w:rPr>
          <w:rFonts w:ascii="Arial" w:eastAsia="Arial" w:hAnsi="Arial" w:cs="Arial"/>
          <w:sz w:val="18"/>
          <w:szCs w:val="18"/>
        </w:rPr>
      </w:pPr>
    </w:p>
    <w:p w14:paraId="7A0296B1" w14:textId="58EF73A4"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Para la entrega de residuos en la cadena de devolución post consumo, como llantas, pilas, baterías, luminarias fluorescentes, </w:t>
      </w:r>
      <w:r w:rsidR="00522563">
        <w:rPr>
          <w:rFonts w:ascii="Arial" w:eastAsia="Arial" w:hAnsi="Arial" w:cs="Arial"/>
          <w:sz w:val="18"/>
          <w:szCs w:val="18"/>
        </w:rPr>
        <w:t>RAEEs</w:t>
      </w:r>
      <w:r>
        <w:rPr>
          <w:rFonts w:ascii="Arial" w:eastAsia="Arial" w:hAnsi="Arial" w:cs="Arial"/>
          <w:sz w:val="18"/>
          <w:szCs w:val="18"/>
        </w:rPr>
        <w:t xml:space="preserve"> (Programa EcoComputo) se gestionan a través de los programas pos</w:t>
      </w:r>
      <w:r>
        <w:rPr>
          <w:rFonts w:ascii="Arial" w:eastAsia="Arial" w:hAnsi="Arial" w:cs="Arial"/>
          <w:sz w:val="18"/>
          <w:szCs w:val="18"/>
        </w:rPr>
        <w:t xml:space="preserve">consumo que cuentan con licencia ambiental (Ejemplo programas del Grupo Retorna, Programa Punto Azul). </w:t>
      </w:r>
    </w:p>
    <w:p w14:paraId="505BF478"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Los gestores de los residuos entregan un certificado del aprovechamiento, tratamiento o disposición final al Ministerio de Ambiente y Desarrollo Sostenible, este certificado, se conserva mínimo por 5 años de acuerdo con el Decreto 1076 de 2015 Titulo 6. </w:t>
      </w:r>
    </w:p>
    <w:p w14:paraId="72BE7648" w14:textId="77777777" w:rsidR="00D97B12" w:rsidRDefault="00D97B12">
      <w:pPr>
        <w:spacing w:line="276" w:lineRule="auto"/>
        <w:rPr>
          <w:rFonts w:ascii="Arial" w:eastAsia="Arial" w:hAnsi="Arial" w:cs="Arial"/>
          <w:sz w:val="18"/>
          <w:szCs w:val="18"/>
        </w:rPr>
      </w:pPr>
    </w:p>
    <w:p w14:paraId="0FCCAE6E"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 xml:space="preserve">Frente al manejo externo de los Residuos de Aparatos Eléctricos y Electrónicos, en la Entidad se tiene en cuenta y se analiza la viabilidad ambiental, técnica y económica de diferentes alternativas existentes para el aprovechamiento, manejo y disposición de los elementos generados de la operación de Tecnologías de la Información, con las siguientes opciones: </w:t>
      </w:r>
    </w:p>
    <w:p w14:paraId="3A4C789E" w14:textId="5B987885" w:rsidR="00D97B12" w:rsidRDefault="001F6B02">
      <w:pPr>
        <w:numPr>
          <w:ilvl w:val="0"/>
          <w:numId w:val="8"/>
        </w:numPr>
        <w:spacing w:line="276" w:lineRule="auto"/>
        <w:rPr>
          <w:rFonts w:ascii="Arial" w:eastAsia="Arial" w:hAnsi="Arial" w:cs="Arial"/>
          <w:sz w:val="18"/>
          <w:szCs w:val="18"/>
        </w:rPr>
      </w:pPr>
      <w:r>
        <w:rPr>
          <w:rFonts w:ascii="Arial" w:eastAsia="Arial" w:hAnsi="Arial" w:cs="Arial"/>
          <w:sz w:val="18"/>
          <w:szCs w:val="18"/>
        </w:rPr>
        <w:t xml:space="preserve">Transferencia de los elementos en desuso mediante la modalidad de ofrecimiento a título gratuito, preferiblemente a entidades del estado que se deben comprometer a utilizar estos equipos </w:t>
      </w:r>
      <w:r w:rsidR="00522563">
        <w:rPr>
          <w:rFonts w:ascii="Arial" w:eastAsia="Arial" w:hAnsi="Arial" w:cs="Arial"/>
          <w:sz w:val="18"/>
          <w:szCs w:val="18"/>
        </w:rPr>
        <w:t>correctamente,</w:t>
      </w:r>
      <w:r>
        <w:rPr>
          <w:rFonts w:ascii="Arial" w:eastAsia="Arial" w:hAnsi="Arial" w:cs="Arial"/>
          <w:sz w:val="18"/>
          <w:szCs w:val="18"/>
        </w:rPr>
        <w:t xml:space="preserve"> así como a disponer el residuo generado, al terminar su vida útil, de manera ambientalmente responsable cumpliendo la normatividad ambiental vigente en ese momento. </w:t>
      </w:r>
    </w:p>
    <w:p w14:paraId="22BC2A41" w14:textId="77777777" w:rsidR="00D97B12" w:rsidRDefault="00D97B12">
      <w:pPr>
        <w:spacing w:line="276" w:lineRule="auto"/>
        <w:ind w:left="720"/>
        <w:rPr>
          <w:rFonts w:ascii="Arial" w:eastAsia="Arial" w:hAnsi="Arial" w:cs="Arial"/>
          <w:sz w:val="18"/>
          <w:szCs w:val="18"/>
        </w:rPr>
      </w:pPr>
    </w:p>
    <w:p w14:paraId="27ADC5D3" w14:textId="77777777" w:rsidR="00D97B12" w:rsidRDefault="001F6B02">
      <w:pPr>
        <w:spacing w:line="276" w:lineRule="auto"/>
        <w:rPr>
          <w:rFonts w:ascii="Arial" w:eastAsia="Arial" w:hAnsi="Arial" w:cs="Arial"/>
          <w:b/>
          <w:sz w:val="18"/>
          <w:szCs w:val="18"/>
        </w:rPr>
      </w:pPr>
      <w:r>
        <w:rPr>
          <w:rFonts w:ascii="Arial" w:eastAsia="Arial" w:hAnsi="Arial" w:cs="Arial"/>
          <w:sz w:val="18"/>
          <w:szCs w:val="18"/>
        </w:rPr>
        <w:t>Las empresas contratadas para la prestación del servicio de Aseo y Cafetería, tienen dentro de sus obligaciones contractuales, contar con la capacitación para el manejo adecuado de los Residuos.</w:t>
      </w:r>
    </w:p>
    <w:p w14:paraId="508AEAB2" w14:textId="77777777" w:rsidR="00D97B12" w:rsidRDefault="00D97B12">
      <w:pPr>
        <w:jc w:val="both"/>
        <w:rPr>
          <w:rFonts w:ascii="Arial" w:eastAsia="Arial" w:hAnsi="Arial" w:cs="Arial"/>
          <w:b/>
          <w:sz w:val="18"/>
          <w:szCs w:val="18"/>
        </w:rPr>
      </w:pPr>
    </w:p>
    <w:p w14:paraId="7C5A8D98" w14:textId="524F4A2C" w:rsidR="00D97B12" w:rsidRPr="00073913" w:rsidRDefault="001F6B02" w:rsidP="00073913">
      <w:pPr>
        <w:pStyle w:val="Prrafodelista"/>
        <w:numPr>
          <w:ilvl w:val="1"/>
          <w:numId w:val="17"/>
        </w:numPr>
        <w:jc w:val="both"/>
        <w:rPr>
          <w:rFonts w:ascii="Arial" w:eastAsia="Arial" w:hAnsi="Arial" w:cs="Arial"/>
          <w:b/>
          <w:sz w:val="18"/>
          <w:szCs w:val="18"/>
        </w:rPr>
      </w:pPr>
      <w:r w:rsidRPr="00073913">
        <w:rPr>
          <w:rFonts w:ascii="Arial" w:eastAsia="Arial" w:hAnsi="Arial" w:cs="Arial"/>
          <w:b/>
          <w:sz w:val="18"/>
          <w:szCs w:val="18"/>
        </w:rPr>
        <w:lastRenderedPageBreak/>
        <w:t xml:space="preserve">ACCIONES PARA </w:t>
      </w:r>
      <w:r w:rsidR="00DE66FB">
        <w:rPr>
          <w:rFonts w:ascii="Arial" w:eastAsia="Arial" w:hAnsi="Arial" w:cs="Arial"/>
          <w:b/>
          <w:sz w:val="18"/>
          <w:szCs w:val="18"/>
        </w:rPr>
        <w:t>ABORDAR LA GESTIÓN DE RESPEL</w:t>
      </w:r>
      <w:r w:rsidR="00DE66FB">
        <w:rPr>
          <w:rFonts w:ascii="Arial" w:eastAsia="Arial" w:hAnsi="Arial" w:cs="Arial"/>
          <w:b/>
          <w:sz w:val="18"/>
          <w:szCs w:val="18"/>
        </w:rPr>
        <w:t>,</w:t>
      </w:r>
      <w:r w:rsidR="00DE66FB">
        <w:rPr>
          <w:rFonts w:ascii="Arial" w:eastAsia="Arial" w:hAnsi="Arial" w:cs="Arial"/>
          <w:b/>
          <w:sz w:val="18"/>
          <w:szCs w:val="18"/>
        </w:rPr>
        <w:t xml:space="preserve"> RAEE Y ESPECIALES</w:t>
      </w:r>
    </w:p>
    <w:p w14:paraId="1CA4C86F" w14:textId="77777777" w:rsidR="00BF5E93" w:rsidRPr="00BF5E93" w:rsidRDefault="00BF5E93" w:rsidP="00BF5E93">
      <w:pPr>
        <w:jc w:val="both"/>
        <w:rPr>
          <w:rFonts w:ascii="Arial" w:eastAsia="Arial" w:hAnsi="Arial" w:cs="Arial"/>
          <w:b/>
          <w:sz w:val="18"/>
          <w:szCs w:val="18"/>
        </w:rPr>
      </w:pPr>
    </w:p>
    <w:p w14:paraId="38F705BE" w14:textId="77777777" w:rsidR="00D97B12" w:rsidRDefault="001F6B02">
      <w:pPr>
        <w:numPr>
          <w:ilvl w:val="0"/>
          <w:numId w:val="6"/>
        </w:numPr>
        <w:spacing w:line="276" w:lineRule="auto"/>
        <w:rPr>
          <w:rFonts w:ascii="Arial" w:eastAsia="Arial" w:hAnsi="Arial" w:cs="Arial"/>
          <w:b/>
          <w:sz w:val="18"/>
          <w:szCs w:val="18"/>
        </w:rPr>
      </w:pPr>
      <w:r>
        <w:rPr>
          <w:rFonts w:ascii="Arial" w:eastAsia="Arial" w:hAnsi="Arial" w:cs="Arial"/>
          <w:b/>
          <w:sz w:val="18"/>
          <w:szCs w:val="18"/>
        </w:rPr>
        <w:t>P</w:t>
      </w:r>
      <w:r>
        <w:rPr>
          <w:rFonts w:ascii="Arial" w:eastAsia="Arial" w:hAnsi="Arial" w:cs="Arial"/>
          <w:b/>
          <w:sz w:val="18"/>
          <w:szCs w:val="18"/>
        </w:rPr>
        <w:t>rograma de Capacitación: Manejo Integral de RESPEL</w:t>
      </w:r>
    </w:p>
    <w:p w14:paraId="77A417DF"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Garantizando la trazabilidad del Plan de Gestión Ambiental y el Programa de Gestión Integral de Residuos Peligrosos, se diseñaron jornadas de capacitación al personal que realiza el manejo interno de RESPEL-RAEE y Especiales, en conformidad con lo señalado en:</w:t>
      </w:r>
    </w:p>
    <w:p w14:paraId="6D34BBA6" w14:textId="77777777" w:rsidR="00D97B12" w:rsidRDefault="001F6B02">
      <w:pPr>
        <w:numPr>
          <w:ilvl w:val="0"/>
          <w:numId w:val="5"/>
        </w:numPr>
        <w:spacing w:line="276" w:lineRule="auto"/>
        <w:rPr>
          <w:rFonts w:ascii="Arial" w:eastAsia="Arial" w:hAnsi="Arial" w:cs="Arial"/>
          <w:sz w:val="18"/>
          <w:szCs w:val="18"/>
        </w:rPr>
      </w:pPr>
      <w:r>
        <w:rPr>
          <w:rFonts w:ascii="Arial" w:eastAsia="Arial" w:hAnsi="Arial" w:cs="Arial"/>
          <w:sz w:val="18"/>
          <w:szCs w:val="18"/>
        </w:rPr>
        <w:t xml:space="preserve">Ley 1252 de 2008, artículo 12. Obligaciones. Es obligación del generador de los residuos peligrosos, </w:t>
      </w:r>
      <w:r>
        <w:rPr>
          <w:rFonts w:ascii="Arial" w:eastAsia="Arial" w:hAnsi="Arial" w:cs="Arial"/>
          <w:i/>
          <w:sz w:val="18"/>
          <w:szCs w:val="18"/>
        </w:rPr>
        <w:t>“numeral 6. Capacitar al personal encargado de la gestión interna en todo lo referente al manejo adecuado de estos desechos y en las medidas básicas de precaución y atención de emergencias”</w:t>
      </w:r>
    </w:p>
    <w:p w14:paraId="1B0FB00A" w14:textId="77777777" w:rsidR="00D97B12" w:rsidRDefault="001F6B02">
      <w:pPr>
        <w:numPr>
          <w:ilvl w:val="0"/>
          <w:numId w:val="5"/>
        </w:numPr>
        <w:spacing w:line="276" w:lineRule="auto"/>
        <w:rPr>
          <w:rFonts w:ascii="Arial" w:eastAsia="Arial" w:hAnsi="Arial" w:cs="Arial"/>
          <w:sz w:val="18"/>
          <w:szCs w:val="18"/>
        </w:rPr>
      </w:pPr>
      <w:r>
        <w:rPr>
          <w:rFonts w:ascii="Arial" w:eastAsia="Arial" w:hAnsi="Arial" w:cs="Arial"/>
          <w:sz w:val="18"/>
          <w:szCs w:val="18"/>
        </w:rPr>
        <w:t xml:space="preserve">Decreto 1076 de 2015, numeral 2.2.6.1.3.1, </w:t>
      </w:r>
      <w:r>
        <w:rPr>
          <w:rFonts w:ascii="Arial" w:eastAsia="Arial" w:hAnsi="Arial" w:cs="Arial"/>
          <w:i/>
          <w:sz w:val="18"/>
          <w:szCs w:val="18"/>
        </w:rPr>
        <w:t>“g) Capacitar al personal encargado de la gestión y el manejo de los residuos o desechos peligrosos en sus instalaciones, con el fin de divulgar el riesgo que estos residuos representan para la salud y el ambiente, además brindar el equipo para el manejo de estos y la protección personal necesaria para ello”</w:t>
      </w:r>
    </w:p>
    <w:p w14:paraId="43E1364A" w14:textId="77777777" w:rsidR="00D97B12" w:rsidRDefault="001F6B02">
      <w:pPr>
        <w:spacing w:line="276" w:lineRule="auto"/>
        <w:rPr>
          <w:rFonts w:ascii="Arial" w:eastAsia="Arial" w:hAnsi="Arial" w:cs="Arial"/>
          <w:b/>
          <w:sz w:val="18"/>
          <w:szCs w:val="18"/>
        </w:rPr>
      </w:pPr>
      <w:r>
        <w:rPr>
          <w:rFonts w:ascii="Arial" w:eastAsia="Arial" w:hAnsi="Arial" w:cs="Arial"/>
          <w:b/>
          <w:sz w:val="18"/>
          <w:szCs w:val="18"/>
        </w:rPr>
        <w:t>Objetivo del Programa:</w:t>
      </w:r>
    </w:p>
    <w:p w14:paraId="31EC99BD"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Capacitar al personal encargado de la gestión interna en todo lo referente al manejo adecuado de estos desechos y en las medidas básicas de precaución y atención de emergencias.</w:t>
      </w:r>
    </w:p>
    <w:p w14:paraId="5CD2ADDE" w14:textId="77777777" w:rsidR="00D97B12" w:rsidRDefault="00D97B12">
      <w:pPr>
        <w:spacing w:line="276" w:lineRule="auto"/>
        <w:rPr>
          <w:rFonts w:ascii="Arial" w:eastAsia="Arial" w:hAnsi="Arial" w:cs="Arial"/>
          <w:sz w:val="18"/>
          <w:szCs w:val="18"/>
        </w:rPr>
      </w:pPr>
    </w:p>
    <w:p w14:paraId="1964FF0F" w14:textId="77777777" w:rsidR="00D97B12" w:rsidRDefault="001F6B02">
      <w:pPr>
        <w:spacing w:line="276" w:lineRule="auto"/>
        <w:rPr>
          <w:rFonts w:ascii="Arial" w:eastAsia="Arial" w:hAnsi="Arial" w:cs="Arial"/>
          <w:b/>
          <w:sz w:val="18"/>
          <w:szCs w:val="18"/>
        </w:rPr>
      </w:pPr>
      <w:r>
        <w:rPr>
          <w:rFonts w:ascii="Arial" w:eastAsia="Arial" w:hAnsi="Arial" w:cs="Arial"/>
          <w:b/>
          <w:sz w:val="18"/>
          <w:szCs w:val="18"/>
        </w:rPr>
        <w:t>Actividades:</w:t>
      </w:r>
    </w:p>
    <w:p w14:paraId="52999B05"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Se Garantizan unos temas mínimos de capacitación:</w:t>
      </w:r>
    </w:p>
    <w:p w14:paraId="69DCEDF9" w14:textId="77777777" w:rsidR="00D97B12" w:rsidRDefault="001F6B02">
      <w:pPr>
        <w:numPr>
          <w:ilvl w:val="0"/>
          <w:numId w:val="10"/>
        </w:numPr>
        <w:spacing w:line="276" w:lineRule="auto"/>
        <w:rPr>
          <w:rFonts w:ascii="Arial" w:eastAsia="Arial" w:hAnsi="Arial" w:cs="Arial"/>
          <w:sz w:val="18"/>
          <w:szCs w:val="18"/>
        </w:rPr>
      </w:pPr>
      <w:r>
        <w:rPr>
          <w:rFonts w:ascii="Arial" w:eastAsia="Arial" w:hAnsi="Arial" w:cs="Arial"/>
          <w:sz w:val="18"/>
          <w:szCs w:val="18"/>
        </w:rPr>
        <w:t>Requisitos legales ambientales asociados a la Generación de Residuos</w:t>
      </w:r>
    </w:p>
    <w:p w14:paraId="5BA25D85" w14:textId="77777777" w:rsidR="00D97B12" w:rsidRDefault="001F6B02">
      <w:pPr>
        <w:numPr>
          <w:ilvl w:val="0"/>
          <w:numId w:val="10"/>
        </w:numPr>
        <w:spacing w:line="276" w:lineRule="auto"/>
        <w:rPr>
          <w:rFonts w:ascii="Arial" w:eastAsia="Arial" w:hAnsi="Arial" w:cs="Arial"/>
          <w:sz w:val="18"/>
          <w:szCs w:val="18"/>
        </w:rPr>
      </w:pPr>
      <w:r>
        <w:rPr>
          <w:rFonts w:ascii="Arial" w:eastAsia="Arial" w:hAnsi="Arial" w:cs="Arial"/>
          <w:sz w:val="18"/>
          <w:szCs w:val="18"/>
        </w:rPr>
        <w:t>Fichas de Seguridad (FDS)</w:t>
      </w:r>
    </w:p>
    <w:p w14:paraId="7EEA9F03" w14:textId="77777777" w:rsidR="00D97B12" w:rsidRDefault="001F6B02">
      <w:pPr>
        <w:numPr>
          <w:ilvl w:val="0"/>
          <w:numId w:val="10"/>
        </w:numPr>
        <w:spacing w:line="276" w:lineRule="auto"/>
        <w:rPr>
          <w:rFonts w:ascii="Arial" w:eastAsia="Arial" w:hAnsi="Arial" w:cs="Arial"/>
          <w:sz w:val="18"/>
          <w:szCs w:val="18"/>
        </w:rPr>
      </w:pPr>
      <w:r>
        <w:rPr>
          <w:rFonts w:ascii="Arial" w:eastAsia="Arial" w:hAnsi="Arial" w:cs="Arial"/>
          <w:sz w:val="18"/>
          <w:szCs w:val="18"/>
        </w:rPr>
        <w:t>Manejo seguro y responsable de los Residuos Peligrosos</w:t>
      </w:r>
    </w:p>
    <w:p w14:paraId="09E34548" w14:textId="180ACDFA" w:rsidR="00D97B12" w:rsidRDefault="001F6B02">
      <w:pPr>
        <w:numPr>
          <w:ilvl w:val="0"/>
          <w:numId w:val="10"/>
        </w:numPr>
        <w:spacing w:line="276" w:lineRule="auto"/>
        <w:rPr>
          <w:rFonts w:ascii="Arial" w:eastAsia="Arial" w:hAnsi="Arial" w:cs="Arial"/>
          <w:sz w:val="18"/>
          <w:szCs w:val="18"/>
        </w:rPr>
      </w:pPr>
      <w:r>
        <w:rPr>
          <w:rFonts w:ascii="Arial" w:eastAsia="Arial" w:hAnsi="Arial" w:cs="Arial"/>
          <w:sz w:val="18"/>
          <w:szCs w:val="18"/>
        </w:rPr>
        <w:t xml:space="preserve">Normas básicas de Higiene y Seguridad Industrial relacionadas con </w:t>
      </w:r>
      <w:r w:rsidR="00BF5E93">
        <w:rPr>
          <w:rFonts w:ascii="Arial" w:eastAsia="Arial" w:hAnsi="Arial" w:cs="Arial"/>
          <w:sz w:val="18"/>
          <w:szCs w:val="18"/>
        </w:rPr>
        <w:t>la gestión</w:t>
      </w:r>
      <w:r>
        <w:rPr>
          <w:rFonts w:ascii="Arial" w:eastAsia="Arial" w:hAnsi="Arial" w:cs="Arial"/>
          <w:sz w:val="18"/>
          <w:szCs w:val="18"/>
        </w:rPr>
        <w:t xml:space="preserve"> de Residuos</w:t>
      </w:r>
    </w:p>
    <w:p w14:paraId="6EE59320" w14:textId="77777777" w:rsidR="00D97B12" w:rsidRDefault="001F6B02">
      <w:pPr>
        <w:numPr>
          <w:ilvl w:val="0"/>
          <w:numId w:val="10"/>
        </w:numPr>
        <w:spacing w:line="276" w:lineRule="auto"/>
        <w:rPr>
          <w:rFonts w:ascii="Arial" w:eastAsia="Arial" w:hAnsi="Arial" w:cs="Arial"/>
          <w:sz w:val="18"/>
          <w:szCs w:val="18"/>
        </w:rPr>
      </w:pPr>
      <w:r>
        <w:rPr>
          <w:rFonts w:ascii="Arial" w:eastAsia="Arial" w:hAnsi="Arial" w:cs="Arial"/>
          <w:sz w:val="18"/>
          <w:szCs w:val="18"/>
        </w:rPr>
        <w:t>Plan de Contingencia</w:t>
      </w:r>
    </w:p>
    <w:p w14:paraId="784A26C3" w14:textId="77777777" w:rsidR="00D97B12" w:rsidRDefault="001F6B02">
      <w:pPr>
        <w:spacing w:line="276" w:lineRule="auto"/>
        <w:rPr>
          <w:rFonts w:ascii="Arial" w:eastAsia="Arial" w:hAnsi="Arial" w:cs="Arial"/>
          <w:sz w:val="18"/>
          <w:szCs w:val="18"/>
        </w:rPr>
      </w:pPr>
      <w:r>
        <w:rPr>
          <w:rFonts w:ascii="Arial" w:eastAsia="Arial" w:hAnsi="Arial" w:cs="Arial"/>
          <w:sz w:val="18"/>
          <w:szCs w:val="18"/>
        </w:rPr>
        <w:t>Estas actividades se desarrollan en el marco del Plan Anual de Trabajo Ambiental y se realiza la debida implementación, seguimiento y control de manera colateral a este programa.</w:t>
      </w:r>
    </w:p>
    <w:p w14:paraId="4FBDF5A8" w14:textId="77777777" w:rsidR="00D97B12" w:rsidRDefault="00D97B12">
      <w:pPr>
        <w:spacing w:line="276" w:lineRule="auto"/>
        <w:rPr>
          <w:rFonts w:ascii="Arial" w:eastAsia="Arial" w:hAnsi="Arial" w:cs="Arial"/>
          <w:sz w:val="18"/>
          <w:szCs w:val="18"/>
        </w:rPr>
      </w:pPr>
    </w:p>
    <w:p w14:paraId="458620BF" w14:textId="77777777" w:rsidR="00D97B12" w:rsidRPr="00073913" w:rsidRDefault="001F6B02" w:rsidP="00073913">
      <w:pPr>
        <w:spacing w:line="276" w:lineRule="auto"/>
        <w:jc w:val="center"/>
        <w:rPr>
          <w:rFonts w:ascii="Arial" w:eastAsia="Arial" w:hAnsi="Arial" w:cs="Arial"/>
          <w:bCs/>
          <w:sz w:val="18"/>
          <w:szCs w:val="18"/>
        </w:rPr>
      </w:pPr>
      <w:r>
        <w:rPr>
          <w:rFonts w:ascii="Arial" w:eastAsia="Arial" w:hAnsi="Arial" w:cs="Arial"/>
          <w:b/>
          <w:sz w:val="18"/>
          <w:szCs w:val="18"/>
        </w:rPr>
        <w:t xml:space="preserve">Tabla 7 </w:t>
      </w:r>
      <w:r w:rsidRPr="00073913">
        <w:rPr>
          <w:rFonts w:ascii="Arial" w:eastAsia="Arial" w:hAnsi="Arial" w:cs="Arial"/>
          <w:bCs/>
          <w:sz w:val="18"/>
          <w:szCs w:val="18"/>
        </w:rPr>
        <w:t>Descripción de actividades del Programa de Capacitación Manejo Integral de RESPEL</w:t>
      </w:r>
    </w:p>
    <w:p w14:paraId="45A31CBF" w14:textId="77777777" w:rsidR="00D97B12" w:rsidRDefault="00D97B12">
      <w:pPr>
        <w:spacing w:line="276" w:lineRule="auto"/>
        <w:rPr>
          <w:rFonts w:ascii="Arial" w:eastAsia="Arial" w:hAnsi="Arial" w:cs="Arial"/>
          <w:sz w:val="18"/>
          <w:szCs w:val="18"/>
        </w:rPr>
      </w:pPr>
    </w:p>
    <w:p w14:paraId="1D92B1AB" w14:textId="77777777" w:rsidR="00D97B12" w:rsidRDefault="00D97B12">
      <w:pPr>
        <w:spacing w:line="276" w:lineRule="auto"/>
        <w:rPr>
          <w:rFonts w:ascii="Arial" w:eastAsia="Arial" w:hAnsi="Arial" w:cs="Arial"/>
          <w:b/>
          <w:sz w:val="18"/>
          <w:szCs w:val="18"/>
        </w:rPr>
      </w:pPr>
    </w:p>
    <w:tbl>
      <w:tblPr>
        <w:tblStyle w:val="ad"/>
        <w:tblW w:w="977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01"/>
        <w:gridCol w:w="1985"/>
        <w:gridCol w:w="1701"/>
        <w:gridCol w:w="1984"/>
      </w:tblGrid>
      <w:tr w:rsidR="00D97B12" w14:paraId="6930E62B" w14:textId="77777777" w:rsidTr="00D960DD">
        <w:tc>
          <w:tcPr>
            <w:tcW w:w="4101" w:type="dxa"/>
            <w:shd w:val="clear" w:color="auto" w:fill="D4D4D4"/>
            <w:tcMar>
              <w:top w:w="100" w:type="dxa"/>
              <w:left w:w="100" w:type="dxa"/>
              <w:bottom w:w="100" w:type="dxa"/>
              <w:right w:w="100" w:type="dxa"/>
            </w:tcMar>
          </w:tcPr>
          <w:p w14:paraId="1FB69E47" w14:textId="3C0544E9" w:rsidR="00D97B12" w:rsidRDefault="001F6B02">
            <w:pPr>
              <w:widowControl w:val="0"/>
              <w:rPr>
                <w:rFonts w:ascii="Arial" w:eastAsia="Arial" w:hAnsi="Arial" w:cs="Arial"/>
                <w:b/>
                <w:sz w:val="18"/>
                <w:szCs w:val="18"/>
              </w:rPr>
            </w:pPr>
            <w:r>
              <w:rPr>
                <w:rFonts w:ascii="Arial" w:eastAsia="Arial" w:hAnsi="Arial" w:cs="Arial"/>
                <w:b/>
                <w:sz w:val="18"/>
                <w:szCs w:val="18"/>
              </w:rPr>
              <w:t>Tema</w:t>
            </w:r>
          </w:p>
        </w:tc>
        <w:tc>
          <w:tcPr>
            <w:tcW w:w="1985" w:type="dxa"/>
            <w:shd w:val="clear" w:color="auto" w:fill="D4D4D4"/>
            <w:tcMar>
              <w:top w:w="100" w:type="dxa"/>
              <w:left w:w="100" w:type="dxa"/>
              <w:bottom w:w="100" w:type="dxa"/>
              <w:right w:w="100" w:type="dxa"/>
            </w:tcMar>
          </w:tcPr>
          <w:p w14:paraId="3BE2C343" w14:textId="77777777" w:rsidR="00D97B12" w:rsidRDefault="001F6B02">
            <w:pPr>
              <w:widowControl w:val="0"/>
              <w:rPr>
                <w:rFonts w:ascii="Arial" w:eastAsia="Arial" w:hAnsi="Arial" w:cs="Arial"/>
                <w:b/>
                <w:sz w:val="18"/>
                <w:szCs w:val="18"/>
              </w:rPr>
            </w:pPr>
            <w:r>
              <w:rPr>
                <w:rFonts w:ascii="Arial" w:eastAsia="Arial" w:hAnsi="Arial" w:cs="Arial"/>
                <w:b/>
                <w:sz w:val="18"/>
                <w:szCs w:val="18"/>
              </w:rPr>
              <w:t>Responsable</w:t>
            </w:r>
          </w:p>
        </w:tc>
        <w:tc>
          <w:tcPr>
            <w:tcW w:w="1701" w:type="dxa"/>
            <w:shd w:val="clear" w:color="auto" w:fill="D4D4D4"/>
            <w:tcMar>
              <w:top w:w="100" w:type="dxa"/>
              <w:left w:w="100" w:type="dxa"/>
              <w:bottom w:w="100" w:type="dxa"/>
              <w:right w:w="100" w:type="dxa"/>
            </w:tcMar>
          </w:tcPr>
          <w:p w14:paraId="0569C765" w14:textId="77777777" w:rsidR="00D97B12" w:rsidRDefault="001F6B02">
            <w:pPr>
              <w:widowControl w:val="0"/>
              <w:rPr>
                <w:rFonts w:ascii="Arial" w:eastAsia="Arial" w:hAnsi="Arial" w:cs="Arial"/>
                <w:b/>
                <w:sz w:val="18"/>
                <w:szCs w:val="18"/>
              </w:rPr>
            </w:pPr>
            <w:r>
              <w:rPr>
                <w:rFonts w:ascii="Arial" w:eastAsia="Arial" w:hAnsi="Arial" w:cs="Arial"/>
                <w:b/>
                <w:sz w:val="18"/>
                <w:szCs w:val="18"/>
              </w:rPr>
              <w:t>Cantidad mínima anual</w:t>
            </w:r>
          </w:p>
        </w:tc>
        <w:tc>
          <w:tcPr>
            <w:tcW w:w="1984" w:type="dxa"/>
            <w:shd w:val="clear" w:color="auto" w:fill="D4D4D4"/>
            <w:tcMar>
              <w:top w:w="100" w:type="dxa"/>
              <w:left w:w="100" w:type="dxa"/>
              <w:bottom w:w="100" w:type="dxa"/>
              <w:right w:w="100" w:type="dxa"/>
            </w:tcMar>
          </w:tcPr>
          <w:p w14:paraId="4613304D" w14:textId="77777777" w:rsidR="00D97B12" w:rsidRDefault="001F6B02">
            <w:pPr>
              <w:widowControl w:val="0"/>
              <w:rPr>
                <w:rFonts w:ascii="Arial" w:eastAsia="Arial" w:hAnsi="Arial" w:cs="Arial"/>
                <w:b/>
                <w:sz w:val="18"/>
                <w:szCs w:val="18"/>
              </w:rPr>
            </w:pPr>
            <w:r>
              <w:rPr>
                <w:rFonts w:ascii="Arial" w:eastAsia="Arial" w:hAnsi="Arial" w:cs="Arial"/>
                <w:b/>
                <w:sz w:val="18"/>
                <w:szCs w:val="18"/>
              </w:rPr>
              <w:t>Meta</w:t>
            </w:r>
          </w:p>
        </w:tc>
      </w:tr>
      <w:tr w:rsidR="00D97B12" w14:paraId="2C5AD4A6" w14:textId="77777777" w:rsidTr="00D960DD">
        <w:tc>
          <w:tcPr>
            <w:tcW w:w="4101" w:type="dxa"/>
            <w:shd w:val="clear" w:color="auto" w:fill="auto"/>
            <w:tcMar>
              <w:top w:w="100" w:type="dxa"/>
              <w:left w:w="100" w:type="dxa"/>
              <w:bottom w:w="100" w:type="dxa"/>
              <w:right w:w="100" w:type="dxa"/>
            </w:tcMar>
          </w:tcPr>
          <w:p w14:paraId="13FAE48D" w14:textId="36DED9E0" w:rsidR="00D97B12" w:rsidRDefault="001F6B02">
            <w:pPr>
              <w:widowControl w:val="0"/>
              <w:rPr>
                <w:rFonts w:ascii="Arial" w:eastAsia="Arial" w:hAnsi="Arial" w:cs="Arial"/>
                <w:sz w:val="18"/>
                <w:szCs w:val="18"/>
              </w:rPr>
            </w:pPr>
            <w:r>
              <w:rPr>
                <w:rFonts w:ascii="Arial" w:eastAsia="Arial" w:hAnsi="Arial" w:cs="Arial"/>
                <w:sz w:val="18"/>
                <w:szCs w:val="18"/>
              </w:rPr>
              <w:t xml:space="preserve">Separación en la </w:t>
            </w:r>
            <w:r w:rsidR="00D960DD">
              <w:rPr>
                <w:rFonts w:ascii="Arial" w:eastAsia="Arial" w:hAnsi="Arial" w:cs="Arial"/>
                <w:sz w:val="18"/>
                <w:szCs w:val="18"/>
              </w:rPr>
              <w:t>Fuente (</w:t>
            </w:r>
            <w:r>
              <w:rPr>
                <w:rFonts w:ascii="Arial" w:eastAsia="Arial" w:hAnsi="Arial" w:cs="Arial"/>
                <w:sz w:val="18"/>
                <w:szCs w:val="18"/>
              </w:rPr>
              <w:t>Tipologías, clasificación, revisión de puntos ecológicos y canecas)</w:t>
            </w:r>
          </w:p>
        </w:tc>
        <w:tc>
          <w:tcPr>
            <w:tcW w:w="1985" w:type="dxa"/>
            <w:shd w:val="clear" w:color="auto" w:fill="auto"/>
            <w:tcMar>
              <w:top w:w="100" w:type="dxa"/>
              <w:left w:w="100" w:type="dxa"/>
              <w:bottom w:w="100" w:type="dxa"/>
              <w:right w:w="100" w:type="dxa"/>
            </w:tcMar>
          </w:tcPr>
          <w:p w14:paraId="1B1EC267" w14:textId="683D3695" w:rsidR="00D97B12" w:rsidRDefault="00BF5E93">
            <w:pPr>
              <w:widowControl w:val="0"/>
              <w:rPr>
                <w:rFonts w:ascii="Arial" w:eastAsia="Arial" w:hAnsi="Arial" w:cs="Arial"/>
                <w:sz w:val="18"/>
                <w:szCs w:val="18"/>
              </w:rPr>
            </w:pPr>
            <w:r>
              <w:rPr>
                <w:rFonts w:ascii="Arial" w:eastAsia="Arial" w:hAnsi="Arial" w:cs="Arial"/>
                <w:sz w:val="18"/>
                <w:szCs w:val="18"/>
              </w:rPr>
              <w:t>Sistemas Integrados</w:t>
            </w:r>
          </w:p>
        </w:tc>
        <w:tc>
          <w:tcPr>
            <w:tcW w:w="1701" w:type="dxa"/>
            <w:shd w:val="clear" w:color="auto" w:fill="auto"/>
            <w:tcMar>
              <w:top w:w="100" w:type="dxa"/>
              <w:left w:w="100" w:type="dxa"/>
              <w:bottom w:w="100" w:type="dxa"/>
              <w:right w:w="100" w:type="dxa"/>
            </w:tcMar>
          </w:tcPr>
          <w:p w14:paraId="0614A058" w14:textId="77777777" w:rsidR="00D97B12" w:rsidRDefault="001F6B02">
            <w:pPr>
              <w:widowControl w:val="0"/>
              <w:rPr>
                <w:rFonts w:ascii="Arial" w:eastAsia="Arial" w:hAnsi="Arial" w:cs="Arial"/>
                <w:sz w:val="18"/>
                <w:szCs w:val="18"/>
              </w:rPr>
            </w:pPr>
            <w:r>
              <w:rPr>
                <w:rFonts w:ascii="Arial" w:eastAsia="Arial" w:hAnsi="Arial" w:cs="Arial"/>
                <w:sz w:val="18"/>
                <w:szCs w:val="18"/>
              </w:rPr>
              <w:t>2</w:t>
            </w:r>
          </w:p>
        </w:tc>
        <w:tc>
          <w:tcPr>
            <w:tcW w:w="1984" w:type="dxa"/>
            <w:shd w:val="clear" w:color="auto" w:fill="auto"/>
            <w:tcMar>
              <w:top w:w="100" w:type="dxa"/>
              <w:left w:w="100" w:type="dxa"/>
              <w:bottom w:w="100" w:type="dxa"/>
              <w:right w:w="100" w:type="dxa"/>
            </w:tcMar>
          </w:tcPr>
          <w:p w14:paraId="605808EA" w14:textId="77777777" w:rsidR="00D97B12" w:rsidRDefault="001F6B02">
            <w:pPr>
              <w:widowControl w:val="0"/>
              <w:rPr>
                <w:rFonts w:ascii="Arial" w:eastAsia="Arial" w:hAnsi="Arial" w:cs="Arial"/>
                <w:sz w:val="18"/>
                <w:szCs w:val="18"/>
              </w:rPr>
            </w:pPr>
            <w:r>
              <w:rPr>
                <w:rFonts w:ascii="Arial" w:eastAsia="Arial" w:hAnsi="Arial" w:cs="Arial"/>
                <w:sz w:val="18"/>
                <w:szCs w:val="18"/>
              </w:rPr>
              <w:t>1 semestral</w:t>
            </w:r>
          </w:p>
        </w:tc>
      </w:tr>
      <w:tr w:rsidR="00D97B12" w14:paraId="525CC9BA" w14:textId="77777777" w:rsidTr="00D960DD">
        <w:tc>
          <w:tcPr>
            <w:tcW w:w="4101" w:type="dxa"/>
            <w:shd w:val="clear" w:color="auto" w:fill="auto"/>
            <w:tcMar>
              <w:top w:w="100" w:type="dxa"/>
              <w:left w:w="100" w:type="dxa"/>
              <w:bottom w:w="100" w:type="dxa"/>
              <w:right w:w="100" w:type="dxa"/>
            </w:tcMar>
          </w:tcPr>
          <w:p w14:paraId="339C9D67" w14:textId="06CA0526" w:rsidR="00D97B12" w:rsidRDefault="001F6B02">
            <w:pPr>
              <w:widowControl w:val="0"/>
              <w:rPr>
                <w:rFonts w:ascii="Arial" w:eastAsia="Arial" w:hAnsi="Arial" w:cs="Arial"/>
                <w:sz w:val="18"/>
                <w:szCs w:val="18"/>
              </w:rPr>
            </w:pPr>
            <w:r>
              <w:rPr>
                <w:rFonts w:ascii="Arial" w:eastAsia="Arial" w:hAnsi="Arial" w:cs="Arial"/>
                <w:sz w:val="18"/>
                <w:szCs w:val="18"/>
              </w:rPr>
              <w:t xml:space="preserve">Gestión segura de </w:t>
            </w:r>
            <w:r w:rsidR="00D960DD">
              <w:rPr>
                <w:rFonts w:ascii="Arial" w:eastAsia="Arial" w:hAnsi="Arial" w:cs="Arial"/>
                <w:sz w:val="18"/>
                <w:szCs w:val="18"/>
              </w:rPr>
              <w:t>RESPEL (FDS</w:t>
            </w:r>
            <w:r>
              <w:rPr>
                <w:rFonts w:ascii="Arial" w:eastAsia="Arial" w:hAnsi="Arial" w:cs="Arial"/>
                <w:sz w:val="18"/>
                <w:szCs w:val="18"/>
              </w:rPr>
              <w:t>, Fichas de etiquetado y rotulado, embalaje, almacenamiento y logística de transporte)</w:t>
            </w:r>
          </w:p>
        </w:tc>
        <w:tc>
          <w:tcPr>
            <w:tcW w:w="1985" w:type="dxa"/>
            <w:shd w:val="clear" w:color="auto" w:fill="auto"/>
            <w:tcMar>
              <w:top w:w="100" w:type="dxa"/>
              <w:left w:w="100" w:type="dxa"/>
              <w:bottom w:w="100" w:type="dxa"/>
              <w:right w:w="100" w:type="dxa"/>
            </w:tcMar>
          </w:tcPr>
          <w:p w14:paraId="1A4F3BA2" w14:textId="4DF7AD10" w:rsidR="00D97B12" w:rsidRDefault="00F12EB3">
            <w:pPr>
              <w:widowControl w:val="0"/>
              <w:rPr>
                <w:rFonts w:ascii="Arial" w:eastAsia="Arial" w:hAnsi="Arial" w:cs="Arial"/>
                <w:sz w:val="18"/>
                <w:szCs w:val="18"/>
              </w:rPr>
            </w:pPr>
            <w:r>
              <w:rPr>
                <w:rFonts w:ascii="Arial" w:eastAsia="Arial" w:hAnsi="Arial" w:cs="Arial"/>
                <w:sz w:val="18"/>
                <w:szCs w:val="18"/>
              </w:rPr>
              <w:t>Sistemas Integrados</w:t>
            </w:r>
          </w:p>
        </w:tc>
        <w:tc>
          <w:tcPr>
            <w:tcW w:w="1701" w:type="dxa"/>
            <w:shd w:val="clear" w:color="auto" w:fill="auto"/>
            <w:tcMar>
              <w:top w:w="100" w:type="dxa"/>
              <w:left w:w="100" w:type="dxa"/>
              <w:bottom w:w="100" w:type="dxa"/>
              <w:right w:w="100" w:type="dxa"/>
            </w:tcMar>
          </w:tcPr>
          <w:p w14:paraId="6CAF66B4" w14:textId="77777777" w:rsidR="00D97B12" w:rsidRDefault="001F6B02">
            <w:pPr>
              <w:widowControl w:val="0"/>
              <w:rPr>
                <w:rFonts w:ascii="Arial" w:eastAsia="Arial" w:hAnsi="Arial" w:cs="Arial"/>
                <w:sz w:val="18"/>
                <w:szCs w:val="18"/>
              </w:rPr>
            </w:pPr>
            <w:r>
              <w:rPr>
                <w:rFonts w:ascii="Arial" w:eastAsia="Arial" w:hAnsi="Arial" w:cs="Arial"/>
                <w:sz w:val="18"/>
                <w:szCs w:val="18"/>
              </w:rPr>
              <w:t>2</w:t>
            </w:r>
          </w:p>
        </w:tc>
        <w:tc>
          <w:tcPr>
            <w:tcW w:w="1984" w:type="dxa"/>
            <w:shd w:val="clear" w:color="auto" w:fill="auto"/>
            <w:tcMar>
              <w:top w:w="100" w:type="dxa"/>
              <w:left w:w="100" w:type="dxa"/>
              <w:bottom w:w="100" w:type="dxa"/>
              <w:right w:w="100" w:type="dxa"/>
            </w:tcMar>
          </w:tcPr>
          <w:p w14:paraId="2003F1B7" w14:textId="77777777" w:rsidR="00D97B12" w:rsidRDefault="001F6B02">
            <w:pPr>
              <w:widowControl w:val="0"/>
              <w:rPr>
                <w:rFonts w:ascii="Arial" w:eastAsia="Arial" w:hAnsi="Arial" w:cs="Arial"/>
                <w:sz w:val="18"/>
                <w:szCs w:val="18"/>
              </w:rPr>
            </w:pPr>
            <w:r>
              <w:rPr>
                <w:rFonts w:ascii="Arial" w:eastAsia="Arial" w:hAnsi="Arial" w:cs="Arial"/>
                <w:sz w:val="18"/>
                <w:szCs w:val="18"/>
              </w:rPr>
              <w:t>1 semestral</w:t>
            </w:r>
          </w:p>
        </w:tc>
      </w:tr>
      <w:tr w:rsidR="00D97B12" w14:paraId="09165BE6" w14:textId="77777777" w:rsidTr="00D960DD">
        <w:tc>
          <w:tcPr>
            <w:tcW w:w="4101" w:type="dxa"/>
            <w:shd w:val="clear" w:color="auto" w:fill="auto"/>
            <w:tcMar>
              <w:top w:w="100" w:type="dxa"/>
              <w:left w:w="100" w:type="dxa"/>
              <w:bottom w:w="100" w:type="dxa"/>
              <w:right w:w="100" w:type="dxa"/>
            </w:tcMar>
          </w:tcPr>
          <w:p w14:paraId="4CB3D304" w14:textId="77777777" w:rsidR="00D97B12" w:rsidRDefault="001F6B02">
            <w:pPr>
              <w:widowControl w:val="0"/>
              <w:rPr>
                <w:rFonts w:ascii="Arial" w:eastAsia="Arial" w:hAnsi="Arial" w:cs="Arial"/>
                <w:sz w:val="18"/>
                <w:szCs w:val="18"/>
              </w:rPr>
            </w:pPr>
            <w:r>
              <w:rPr>
                <w:rFonts w:ascii="Arial" w:eastAsia="Arial" w:hAnsi="Arial" w:cs="Arial"/>
                <w:sz w:val="18"/>
                <w:szCs w:val="18"/>
              </w:rPr>
              <w:t>Guía básica de minimización, compras ambientalmente responsables y separación en la Fuente.</w:t>
            </w:r>
          </w:p>
        </w:tc>
        <w:tc>
          <w:tcPr>
            <w:tcW w:w="1985" w:type="dxa"/>
            <w:shd w:val="clear" w:color="auto" w:fill="auto"/>
            <w:tcMar>
              <w:top w:w="100" w:type="dxa"/>
              <w:left w:w="100" w:type="dxa"/>
              <w:bottom w:w="100" w:type="dxa"/>
              <w:right w:w="100" w:type="dxa"/>
            </w:tcMar>
          </w:tcPr>
          <w:p w14:paraId="29B31041" w14:textId="57761922" w:rsidR="00D97B12" w:rsidRDefault="00F12EB3">
            <w:pPr>
              <w:widowControl w:val="0"/>
              <w:rPr>
                <w:rFonts w:ascii="Arial" w:eastAsia="Arial" w:hAnsi="Arial" w:cs="Arial"/>
                <w:sz w:val="18"/>
                <w:szCs w:val="18"/>
              </w:rPr>
            </w:pPr>
            <w:r>
              <w:rPr>
                <w:rFonts w:ascii="Arial" w:eastAsia="Arial" w:hAnsi="Arial" w:cs="Arial"/>
                <w:sz w:val="18"/>
                <w:szCs w:val="18"/>
              </w:rPr>
              <w:t>Sistemas Integrados</w:t>
            </w:r>
          </w:p>
        </w:tc>
        <w:tc>
          <w:tcPr>
            <w:tcW w:w="1701" w:type="dxa"/>
            <w:shd w:val="clear" w:color="auto" w:fill="auto"/>
            <w:tcMar>
              <w:top w:w="100" w:type="dxa"/>
              <w:left w:w="100" w:type="dxa"/>
              <w:bottom w:w="100" w:type="dxa"/>
              <w:right w:w="100" w:type="dxa"/>
            </w:tcMar>
          </w:tcPr>
          <w:p w14:paraId="5583523F" w14:textId="77777777" w:rsidR="00D97B12" w:rsidRDefault="001F6B02">
            <w:pPr>
              <w:widowControl w:val="0"/>
              <w:rPr>
                <w:rFonts w:ascii="Arial" w:eastAsia="Arial" w:hAnsi="Arial" w:cs="Arial"/>
                <w:sz w:val="18"/>
                <w:szCs w:val="18"/>
              </w:rPr>
            </w:pPr>
            <w:r>
              <w:rPr>
                <w:rFonts w:ascii="Arial" w:eastAsia="Arial" w:hAnsi="Arial" w:cs="Arial"/>
                <w:sz w:val="18"/>
                <w:szCs w:val="18"/>
              </w:rPr>
              <w:t>1</w:t>
            </w:r>
          </w:p>
        </w:tc>
        <w:tc>
          <w:tcPr>
            <w:tcW w:w="1984" w:type="dxa"/>
            <w:shd w:val="clear" w:color="auto" w:fill="auto"/>
            <w:tcMar>
              <w:top w:w="100" w:type="dxa"/>
              <w:left w:w="100" w:type="dxa"/>
              <w:bottom w:w="100" w:type="dxa"/>
              <w:right w:w="100" w:type="dxa"/>
            </w:tcMar>
          </w:tcPr>
          <w:p w14:paraId="29F7236A" w14:textId="77777777" w:rsidR="00D97B12" w:rsidRDefault="001F6B02">
            <w:pPr>
              <w:widowControl w:val="0"/>
              <w:rPr>
                <w:rFonts w:ascii="Arial" w:eastAsia="Arial" w:hAnsi="Arial" w:cs="Arial"/>
                <w:sz w:val="18"/>
                <w:szCs w:val="18"/>
              </w:rPr>
            </w:pPr>
            <w:r>
              <w:rPr>
                <w:rFonts w:ascii="Arial" w:eastAsia="Arial" w:hAnsi="Arial" w:cs="Arial"/>
                <w:sz w:val="18"/>
                <w:szCs w:val="18"/>
              </w:rPr>
              <w:t>1 anual</w:t>
            </w:r>
          </w:p>
        </w:tc>
      </w:tr>
      <w:tr w:rsidR="00D97B12" w14:paraId="3E504CAF" w14:textId="77777777" w:rsidTr="00D960DD">
        <w:tc>
          <w:tcPr>
            <w:tcW w:w="4101" w:type="dxa"/>
            <w:shd w:val="clear" w:color="auto" w:fill="auto"/>
            <w:tcMar>
              <w:top w:w="100" w:type="dxa"/>
              <w:left w:w="100" w:type="dxa"/>
              <w:bottom w:w="100" w:type="dxa"/>
              <w:right w:w="100" w:type="dxa"/>
            </w:tcMar>
          </w:tcPr>
          <w:p w14:paraId="39D0377C" w14:textId="77777777" w:rsidR="00D97B12" w:rsidRDefault="001F6B02">
            <w:pPr>
              <w:widowControl w:val="0"/>
              <w:rPr>
                <w:rFonts w:ascii="Arial" w:eastAsia="Arial" w:hAnsi="Arial" w:cs="Arial"/>
                <w:sz w:val="18"/>
                <w:szCs w:val="18"/>
              </w:rPr>
            </w:pPr>
            <w:r>
              <w:rPr>
                <w:rFonts w:ascii="Arial" w:eastAsia="Arial" w:hAnsi="Arial" w:cs="Arial"/>
                <w:sz w:val="18"/>
                <w:szCs w:val="18"/>
              </w:rPr>
              <w:t>Guía para la gestión de Planes de Contingencia</w:t>
            </w:r>
          </w:p>
        </w:tc>
        <w:tc>
          <w:tcPr>
            <w:tcW w:w="1985" w:type="dxa"/>
            <w:shd w:val="clear" w:color="auto" w:fill="auto"/>
            <w:tcMar>
              <w:top w:w="100" w:type="dxa"/>
              <w:left w:w="100" w:type="dxa"/>
              <w:bottom w:w="100" w:type="dxa"/>
              <w:right w:w="100" w:type="dxa"/>
            </w:tcMar>
          </w:tcPr>
          <w:p w14:paraId="03ED5AFB" w14:textId="075180E5" w:rsidR="00D97B12" w:rsidRDefault="00F12EB3">
            <w:pPr>
              <w:widowControl w:val="0"/>
              <w:rPr>
                <w:rFonts w:ascii="Arial" w:eastAsia="Arial" w:hAnsi="Arial" w:cs="Arial"/>
                <w:sz w:val="18"/>
                <w:szCs w:val="18"/>
              </w:rPr>
            </w:pPr>
            <w:r>
              <w:rPr>
                <w:rFonts w:ascii="Arial" w:eastAsia="Arial" w:hAnsi="Arial" w:cs="Arial"/>
                <w:sz w:val="18"/>
                <w:szCs w:val="18"/>
              </w:rPr>
              <w:t>Sistemas Integrados</w:t>
            </w:r>
            <w:r>
              <w:rPr>
                <w:rFonts w:ascii="Arial" w:eastAsia="Arial" w:hAnsi="Arial" w:cs="Arial"/>
                <w:sz w:val="18"/>
                <w:szCs w:val="18"/>
              </w:rPr>
              <w:t>, profesional SST</w:t>
            </w:r>
          </w:p>
        </w:tc>
        <w:tc>
          <w:tcPr>
            <w:tcW w:w="1701" w:type="dxa"/>
            <w:shd w:val="clear" w:color="auto" w:fill="auto"/>
            <w:tcMar>
              <w:top w:w="100" w:type="dxa"/>
              <w:left w:w="100" w:type="dxa"/>
              <w:bottom w:w="100" w:type="dxa"/>
              <w:right w:w="100" w:type="dxa"/>
            </w:tcMar>
          </w:tcPr>
          <w:p w14:paraId="43C7F4DF" w14:textId="77777777" w:rsidR="00D97B12" w:rsidRDefault="001F6B02">
            <w:pPr>
              <w:widowControl w:val="0"/>
              <w:rPr>
                <w:rFonts w:ascii="Arial" w:eastAsia="Arial" w:hAnsi="Arial" w:cs="Arial"/>
                <w:sz w:val="18"/>
                <w:szCs w:val="18"/>
              </w:rPr>
            </w:pPr>
            <w:r>
              <w:rPr>
                <w:rFonts w:ascii="Arial" w:eastAsia="Arial" w:hAnsi="Arial" w:cs="Arial"/>
                <w:sz w:val="18"/>
                <w:szCs w:val="18"/>
              </w:rPr>
              <w:t>2</w:t>
            </w:r>
          </w:p>
        </w:tc>
        <w:tc>
          <w:tcPr>
            <w:tcW w:w="1984" w:type="dxa"/>
            <w:shd w:val="clear" w:color="auto" w:fill="auto"/>
            <w:tcMar>
              <w:top w:w="100" w:type="dxa"/>
              <w:left w:w="100" w:type="dxa"/>
              <w:bottom w:w="100" w:type="dxa"/>
              <w:right w:w="100" w:type="dxa"/>
            </w:tcMar>
          </w:tcPr>
          <w:p w14:paraId="6909F6DC" w14:textId="77777777" w:rsidR="00D97B12" w:rsidRDefault="001F6B02">
            <w:pPr>
              <w:widowControl w:val="0"/>
              <w:rPr>
                <w:rFonts w:ascii="Arial" w:eastAsia="Arial" w:hAnsi="Arial" w:cs="Arial"/>
                <w:sz w:val="18"/>
                <w:szCs w:val="18"/>
              </w:rPr>
            </w:pPr>
            <w:r>
              <w:rPr>
                <w:rFonts w:ascii="Arial" w:eastAsia="Arial" w:hAnsi="Arial" w:cs="Arial"/>
                <w:sz w:val="18"/>
                <w:szCs w:val="18"/>
              </w:rPr>
              <w:t>1 semestral</w:t>
            </w:r>
          </w:p>
        </w:tc>
      </w:tr>
      <w:tr w:rsidR="00D97B12" w14:paraId="1466426C" w14:textId="77777777" w:rsidTr="00D960DD">
        <w:tc>
          <w:tcPr>
            <w:tcW w:w="4101" w:type="dxa"/>
            <w:shd w:val="clear" w:color="auto" w:fill="auto"/>
            <w:tcMar>
              <w:top w:w="100" w:type="dxa"/>
              <w:left w:w="100" w:type="dxa"/>
              <w:bottom w:w="100" w:type="dxa"/>
              <w:right w:w="100" w:type="dxa"/>
            </w:tcMar>
          </w:tcPr>
          <w:p w14:paraId="299AAB98" w14:textId="77777777" w:rsidR="00D97B12" w:rsidRDefault="001F6B02">
            <w:pPr>
              <w:widowControl w:val="0"/>
              <w:rPr>
                <w:rFonts w:ascii="Arial" w:eastAsia="Arial" w:hAnsi="Arial" w:cs="Arial"/>
                <w:sz w:val="18"/>
                <w:szCs w:val="18"/>
              </w:rPr>
            </w:pPr>
            <w:r>
              <w:rPr>
                <w:rFonts w:ascii="Arial" w:eastAsia="Arial" w:hAnsi="Arial" w:cs="Arial"/>
                <w:sz w:val="18"/>
                <w:szCs w:val="18"/>
              </w:rPr>
              <w:t xml:space="preserve">Normas básicas de Seguridad y Salud en el Trabajo y Ambiente (Protección personal, e </w:t>
            </w:r>
            <w:r>
              <w:rPr>
                <w:rFonts w:ascii="Arial" w:eastAsia="Arial" w:hAnsi="Arial" w:cs="Arial"/>
                <w:sz w:val="18"/>
                <w:szCs w:val="18"/>
              </w:rPr>
              <w:lastRenderedPageBreak/>
              <w:t>inspección ocular)</w:t>
            </w:r>
          </w:p>
        </w:tc>
        <w:tc>
          <w:tcPr>
            <w:tcW w:w="1985" w:type="dxa"/>
            <w:shd w:val="clear" w:color="auto" w:fill="auto"/>
            <w:tcMar>
              <w:top w:w="100" w:type="dxa"/>
              <w:left w:w="100" w:type="dxa"/>
              <w:bottom w:w="100" w:type="dxa"/>
              <w:right w:w="100" w:type="dxa"/>
            </w:tcMar>
          </w:tcPr>
          <w:p w14:paraId="2DB5ADC7" w14:textId="77777777" w:rsidR="00D97B12" w:rsidRDefault="001F6B02">
            <w:pPr>
              <w:widowControl w:val="0"/>
              <w:rPr>
                <w:rFonts w:ascii="Arial" w:eastAsia="Arial" w:hAnsi="Arial" w:cs="Arial"/>
                <w:sz w:val="18"/>
                <w:szCs w:val="18"/>
              </w:rPr>
            </w:pPr>
            <w:r>
              <w:rPr>
                <w:rFonts w:ascii="Arial" w:eastAsia="Arial" w:hAnsi="Arial" w:cs="Arial"/>
                <w:sz w:val="18"/>
                <w:szCs w:val="18"/>
              </w:rPr>
              <w:lastRenderedPageBreak/>
              <w:t>Profesional de SST, ARL</w:t>
            </w:r>
          </w:p>
        </w:tc>
        <w:tc>
          <w:tcPr>
            <w:tcW w:w="1701" w:type="dxa"/>
            <w:shd w:val="clear" w:color="auto" w:fill="auto"/>
            <w:tcMar>
              <w:top w:w="100" w:type="dxa"/>
              <w:left w:w="100" w:type="dxa"/>
              <w:bottom w:w="100" w:type="dxa"/>
              <w:right w:w="100" w:type="dxa"/>
            </w:tcMar>
          </w:tcPr>
          <w:p w14:paraId="2DD870AE" w14:textId="77777777" w:rsidR="00D97B12" w:rsidRDefault="001F6B02">
            <w:pPr>
              <w:widowControl w:val="0"/>
              <w:rPr>
                <w:rFonts w:ascii="Arial" w:eastAsia="Arial" w:hAnsi="Arial" w:cs="Arial"/>
                <w:sz w:val="18"/>
                <w:szCs w:val="18"/>
              </w:rPr>
            </w:pPr>
            <w:r>
              <w:rPr>
                <w:rFonts w:ascii="Arial" w:eastAsia="Arial" w:hAnsi="Arial" w:cs="Arial"/>
                <w:sz w:val="18"/>
                <w:szCs w:val="18"/>
              </w:rPr>
              <w:t>1</w:t>
            </w:r>
          </w:p>
        </w:tc>
        <w:tc>
          <w:tcPr>
            <w:tcW w:w="1984" w:type="dxa"/>
            <w:shd w:val="clear" w:color="auto" w:fill="auto"/>
            <w:tcMar>
              <w:top w:w="100" w:type="dxa"/>
              <w:left w:w="100" w:type="dxa"/>
              <w:bottom w:w="100" w:type="dxa"/>
              <w:right w:w="100" w:type="dxa"/>
            </w:tcMar>
          </w:tcPr>
          <w:p w14:paraId="63677E54" w14:textId="77777777" w:rsidR="00D97B12" w:rsidRDefault="001F6B02">
            <w:pPr>
              <w:widowControl w:val="0"/>
              <w:rPr>
                <w:rFonts w:ascii="Arial" w:eastAsia="Arial" w:hAnsi="Arial" w:cs="Arial"/>
                <w:sz w:val="18"/>
                <w:szCs w:val="18"/>
              </w:rPr>
            </w:pPr>
            <w:r>
              <w:rPr>
                <w:rFonts w:ascii="Arial" w:eastAsia="Arial" w:hAnsi="Arial" w:cs="Arial"/>
                <w:sz w:val="18"/>
                <w:szCs w:val="18"/>
              </w:rPr>
              <w:t>1 anual</w:t>
            </w:r>
          </w:p>
        </w:tc>
      </w:tr>
      <w:tr w:rsidR="00D97B12" w14:paraId="3AA2D406" w14:textId="77777777" w:rsidTr="00D960DD">
        <w:trPr>
          <w:trHeight w:val="380"/>
        </w:trPr>
        <w:tc>
          <w:tcPr>
            <w:tcW w:w="6086" w:type="dxa"/>
            <w:gridSpan w:val="2"/>
            <w:shd w:val="clear" w:color="auto" w:fill="auto"/>
            <w:tcMar>
              <w:top w:w="100" w:type="dxa"/>
              <w:left w:w="100" w:type="dxa"/>
              <w:bottom w:w="100" w:type="dxa"/>
              <w:right w:w="100" w:type="dxa"/>
            </w:tcMar>
          </w:tcPr>
          <w:p w14:paraId="320EDDE9" w14:textId="77777777" w:rsidR="00D97B12" w:rsidRDefault="001F6B02">
            <w:pPr>
              <w:widowControl w:val="0"/>
              <w:jc w:val="right"/>
              <w:rPr>
                <w:rFonts w:ascii="Arial" w:eastAsia="Arial" w:hAnsi="Arial" w:cs="Arial"/>
                <w:b/>
                <w:sz w:val="18"/>
                <w:szCs w:val="18"/>
              </w:rPr>
            </w:pPr>
            <w:r>
              <w:rPr>
                <w:rFonts w:ascii="Arial" w:eastAsia="Arial" w:hAnsi="Arial" w:cs="Arial"/>
                <w:b/>
                <w:sz w:val="18"/>
                <w:szCs w:val="18"/>
              </w:rPr>
              <w:t>Meta Total Anual</w:t>
            </w:r>
          </w:p>
        </w:tc>
        <w:tc>
          <w:tcPr>
            <w:tcW w:w="3685" w:type="dxa"/>
            <w:gridSpan w:val="2"/>
            <w:shd w:val="clear" w:color="auto" w:fill="auto"/>
            <w:tcMar>
              <w:top w:w="100" w:type="dxa"/>
              <w:left w:w="100" w:type="dxa"/>
              <w:bottom w:w="100" w:type="dxa"/>
              <w:right w:w="100" w:type="dxa"/>
            </w:tcMar>
          </w:tcPr>
          <w:p w14:paraId="7F6401B7" w14:textId="24A8BE05" w:rsidR="00D97B12" w:rsidRDefault="00F12EB3">
            <w:pPr>
              <w:widowControl w:val="0"/>
              <w:rPr>
                <w:rFonts w:ascii="Arial" w:eastAsia="Arial" w:hAnsi="Arial" w:cs="Arial"/>
                <w:sz w:val="18"/>
                <w:szCs w:val="18"/>
              </w:rPr>
            </w:pPr>
            <w:r w:rsidRPr="005C785B">
              <w:rPr>
                <w:rFonts w:ascii="Arial" w:eastAsia="Arial" w:hAnsi="Arial" w:cs="Arial"/>
                <w:color w:val="FF0000"/>
                <w:sz w:val="18"/>
                <w:szCs w:val="18"/>
              </w:rPr>
              <w:t>X</w:t>
            </w:r>
            <w:r w:rsidR="001F6B02" w:rsidRPr="005C785B">
              <w:rPr>
                <w:rFonts w:ascii="Arial" w:eastAsia="Arial" w:hAnsi="Arial" w:cs="Arial"/>
                <w:color w:val="FF0000"/>
                <w:sz w:val="18"/>
                <w:szCs w:val="18"/>
              </w:rPr>
              <w:t xml:space="preserve"> </w:t>
            </w:r>
            <w:r w:rsidRPr="005C785B">
              <w:rPr>
                <w:rFonts w:ascii="Arial" w:eastAsia="Arial" w:hAnsi="Arial" w:cs="Arial"/>
                <w:color w:val="FF0000"/>
                <w:sz w:val="18"/>
                <w:szCs w:val="18"/>
              </w:rPr>
              <w:t>capacitaciones</w:t>
            </w:r>
            <w:r w:rsidR="001F6B02" w:rsidRPr="005C785B">
              <w:rPr>
                <w:rFonts w:ascii="Arial" w:eastAsia="Arial" w:hAnsi="Arial" w:cs="Arial"/>
                <w:color w:val="FF0000"/>
                <w:sz w:val="18"/>
                <w:szCs w:val="18"/>
              </w:rPr>
              <w:t>/año</w:t>
            </w:r>
          </w:p>
        </w:tc>
      </w:tr>
      <w:tr w:rsidR="00D97B12" w14:paraId="4D9289E4" w14:textId="77777777" w:rsidTr="00D960DD">
        <w:trPr>
          <w:trHeight w:val="444"/>
        </w:trPr>
        <w:tc>
          <w:tcPr>
            <w:tcW w:w="6086" w:type="dxa"/>
            <w:gridSpan w:val="2"/>
            <w:shd w:val="clear" w:color="auto" w:fill="auto"/>
            <w:tcMar>
              <w:top w:w="100" w:type="dxa"/>
              <w:left w:w="100" w:type="dxa"/>
              <w:bottom w:w="100" w:type="dxa"/>
              <w:right w:w="100" w:type="dxa"/>
            </w:tcMar>
          </w:tcPr>
          <w:p w14:paraId="13ACBE7A" w14:textId="77777777" w:rsidR="00D97B12" w:rsidRDefault="001F6B02">
            <w:pPr>
              <w:widowControl w:val="0"/>
              <w:rPr>
                <w:rFonts w:ascii="Arial" w:eastAsia="Arial" w:hAnsi="Arial" w:cs="Arial"/>
                <w:sz w:val="18"/>
                <w:szCs w:val="18"/>
              </w:rPr>
            </w:pPr>
            <w:r>
              <w:rPr>
                <w:rFonts w:ascii="Arial" w:eastAsia="Arial" w:hAnsi="Arial" w:cs="Arial"/>
                <w:b/>
                <w:sz w:val="18"/>
                <w:szCs w:val="18"/>
              </w:rPr>
              <w:t xml:space="preserve">Indicador: </w:t>
            </w:r>
            <w:r>
              <w:rPr>
                <w:rFonts w:ascii="Arial" w:eastAsia="Arial" w:hAnsi="Arial" w:cs="Arial"/>
                <w:sz w:val="18"/>
                <w:szCs w:val="18"/>
              </w:rPr>
              <w:t>% Ejecución del Programa de Capacitaciones Manejo Integral de RESPEL</w:t>
            </w:r>
          </w:p>
        </w:tc>
        <w:tc>
          <w:tcPr>
            <w:tcW w:w="3685" w:type="dxa"/>
            <w:gridSpan w:val="2"/>
            <w:shd w:val="clear" w:color="auto" w:fill="auto"/>
            <w:tcMar>
              <w:top w:w="100" w:type="dxa"/>
              <w:left w:w="100" w:type="dxa"/>
              <w:bottom w:w="100" w:type="dxa"/>
              <w:right w:w="100" w:type="dxa"/>
            </w:tcMar>
          </w:tcPr>
          <w:p w14:paraId="65140F0E" w14:textId="718CA790" w:rsidR="00D97B12" w:rsidRDefault="001F6B02">
            <w:pPr>
              <w:widowControl w:val="0"/>
              <w:rPr>
                <w:rFonts w:ascii="Arial" w:eastAsia="Arial" w:hAnsi="Arial" w:cs="Arial"/>
                <w:sz w:val="18"/>
                <w:szCs w:val="18"/>
              </w:rPr>
            </w:pPr>
            <w:r>
              <w:rPr>
                <w:rFonts w:ascii="Arial" w:eastAsia="Arial" w:hAnsi="Arial" w:cs="Arial"/>
                <w:sz w:val="18"/>
                <w:szCs w:val="18"/>
              </w:rPr>
              <w:t>(# de capacitaciones realizadas / # de capacitaciones programadas) * 100</w:t>
            </w:r>
          </w:p>
        </w:tc>
      </w:tr>
    </w:tbl>
    <w:p w14:paraId="09C0C8B2" w14:textId="77777777" w:rsidR="00D97B12" w:rsidRDefault="00D97B12">
      <w:pPr>
        <w:spacing w:line="276" w:lineRule="auto"/>
        <w:rPr>
          <w:rFonts w:ascii="Arial" w:eastAsia="Arial" w:hAnsi="Arial" w:cs="Arial"/>
          <w:b/>
          <w:sz w:val="18"/>
          <w:szCs w:val="18"/>
        </w:rPr>
      </w:pPr>
    </w:p>
    <w:p w14:paraId="0DB0B570" w14:textId="5EA608AD" w:rsidR="00D97B12" w:rsidRPr="00EC2151" w:rsidRDefault="001F6B02" w:rsidP="00EC2151">
      <w:pPr>
        <w:numPr>
          <w:ilvl w:val="0"/>
          <w:numId w:val="7"/>
        </w:numPr>
        <w:spacing w:line="276" w:lineRule="auto"/>
        <w:rPr>
          <w:rFonts w:ascii="Arial" w:eastAsia="Arial" w:hAnsi="Arial" w:cs="Arial"/>
          <w:b/>
          <w:sz w:val="18"/>
          <w:szCs w:val="18"/>
        </w:rPr>
      </w:pPr>
      <w:r>
        <w:rPr>
          <w:rFonts w:ascii="Arial" w:eastAsia="Arial" w:hAnsi="Arial" w:cs="Arial"/>
          <w:b/>
          <w:sz w:val="18"/>
          <w:szCs w:val="18"/>
        </w:rPr>
        <w:t>Ejecución, Seguimiento y Evaluación del Programa</w:t>
      </w:r>
    </w:p>
    <w:p w14:paraId="04AA2BB9" w14:textId="77777777" w:rsidR="00D97B12" w:rsidRDefault="00D97B12">
      <w:pPr>
        <w:tabs>
          <w:tab w:val="left" w:pos="1800"/>
        </w:tabs>
        <w:ind w:right="51"/>
        <w:jc w:val="both"/>
        <w:rPr>
          <w:rFonts w:ascii="Arial" w:eastAsia="Arial" w:hAnsi="Arial" w:cs="Arial"/>
          <w:b/>
          <w:sz w:val="18"/>
          <w:szCs w:val="18"/>
        </w:rPr>
      </w:pPr>
    </w:p>
    <w:tbl>
      <w:tblPr>
        <w:tblStyle w:val="a6"/>
        <w:tblpPr w:leftFromText="180" w:rightFromText="180" w:topFromText="180" w:bottomFromText="180" w:vertAnchor="text"/>
        <w:tblW w:w="978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45"/>
        <w:gridCol w:w="5235"/>
      </w:tblGrid>
      <w:tr w:rsidR="00A46388" w14:paraId="6B7595DD" w14:textId="77777777" w:rsidTr="00826082">
        <w:trPr>
          <w:trHeight w:val="380"/>
        </w:trPr>
        <w:tc>
          <w:tcPr>
            <w:tcW w:w="9780" w:type="dxa"/>
            <w:gridSpan w:val="2"/>
          </w:tcPr>
          <w:p w14:paraId="1F8FD1F0" w14:textId="77777777" w:rsidR="00A46388" w:rsidRPr="0066354C" w:rsidRDefault="00A46388" w:rsidP="00826082">
            <w:pPr>
              <w:widowControl w:val="0"/>
              <w:rPr>
                <w:rFonts w:ascii="Arial" w:eastAsia="Arial" w:hAnsi="Arial" w:cs="Arial"/>
                <w:b/>
                <w:bCs/>
                <w:sz w:val="18"/>
                <w:szCs w:val="18"/>
              </w:rPr>
            </w:pPr>
            <w:r w:rsidRPr="0066354C">
              <w:rPr>
                <w:rFonts w:ascii="Arial" w:eastAsia="Arial" w:hAnsi="Arial" w:cs="Arial"/>
                <w:b/>
                <w:bCs/>
                <w:sz w:val="18"/>
                <w:szCs w:val="18"/>
              </w:rPr>
              <w:t>Objetivo:</w:t>
            </w:r>
          </w:p>
        </w:tc>
      </w:tr>
      <w:tr w:rsidR="00A46388" w14:paraId="295D3620" w14:textId="77777777" w:rsidTr="00826082">
        <w:trPr>
          <w:trHeight w:val="380"/>
        </w:trPr>
        <w:tc>
          <w:tcPr>
            <w:tcW w:w="9780" w:type="dxa"/>
            <w:gridSpan w:val="2"/>
          </w:tcPr>
          <w:p w14:paraId="19032989" w14:textId="77777777" w:rsidR="00A46388" w:rsidRPr="0066354C" w:rsidRDefault="00A46388" w:rsidP="00826082">
            <w:pPr>
              <w:widowControl w:val="0"/>
              <w:rPr>
                <w:rFonts w:ascii="Arial" w:eastAsia="Arial" w:hAnsi="Arial" w:cs="Arial"/>
                <w:b/>
                <w:bCs/>
                <w:sz w:val="18"/>
                <w:szCs w:val="18"/>
              </w:rPr>
            </w:pPr>
            <w:r w:rsidRPr="0066354C">
              <w:rPr>
                <w:rFonts w:ascii="Arial" w:eastAsia="Arial" w:hAnsi="Arial" w:cs="Arial"/>
                <w:b/>
                <w:bCs/>
                <w:sz w:val="18"/>
                <w:szCs w:val="18"/>
              </w:rPr>
              <w:t xml:space="preserve">Indicador 1: </w:t>
            </w:r>
          </w:p>
        </w:tc>
      </w:tr>
      <w:tr w:rsidR="00A46388" w14:paraId="568C386F" w14:textId="77777777" w:rsidTr="00826082">
        <w:tc>
          <w:tcPr>
            <w:tcW w:w="4545" w:type="dxa"/>
          </w:tcPr>
          <w:p w14:paraId="77F23CCB" w14:textId="77777777" w:rsidR="00A46388" w:rsidRPr="0066354C" w:rsidRDefault="00A46388" w:rsidP="00826082">
            <w:pPr>
              <w:widowControl w:val="0"/>
              <w:rPr>
                <w:rFonts w:ascii="Arial" w:eastAsia="Arial" w:hAnsi="Arial" w:cs="Arial"/>
                <w:b/>
                <w:bCs/>
                <w:sz w:val="18"/>
                <w:szCs w:val="18"/>
              </w:rPr>
            </w:pPr>
            <w:r w:rsidRPr="0066354C">
              <w:rPr>
                <w:rFonts w:ascii="Arial" w:eastAsia="Arial" w:hAnsi="Arial" w:cs="Arial"/>
                <w:b/>
                <w:bCs/>
                <w:sz w:val="18"/>
                <w:szCs w:val="18"/>
              </w:rPr>
              <w:t xml:space="preserve">Meta: </w:t>
            </w:r>
          </w:p>
          <w:p w14:paraId="2313296A" w14:textId="77777777" w:rsidR="00A46388" w:rsidRDefault="00A46388" w:rsidP="00826082">
            <w:pPr>
              <w:widowControl w:val="0"/>
              <w:rPr>
                <w:rFonts w:ascii="Arial" w:eastAsia="Arial" w:hAnsi="Arial" w:cs="Arial"/>
                <w:sz w:val="18"/>
                <w:szCs w:val="18"/>
              </w:rPr>
            </w:pPr>
          </w:p>
        </w:tc>
        <w:tc>
          <w:tcPr>
            <w:tcW w:w="5235" w:type="dxa"/>
          </w:tcPr>
          <w:p w14:paraId="3128901D" w14:textId="77777777" w:rsidR="00A46388" w:rsidRPr="0066354C" w:rsidRDefault="00A46388" w:rsidP="00826082">
            <w:pPr>
              <w:widowControl w:val="0"/>
              <w:rPr>
                <w:rFonts w:ascii="Arial" w:eastAsia="Arial" w:hAnsi="Arial" w:cs="Arial"/>
                <w:b/>
                <w:bCs/>
                <w:sz w:val="18"/>
                <w:szCs w:val="18"/>
              </w:rPr>
            </w:pPr>
            <w:r w:rsidRPr="0066354C">
              <w:rPr>
                <w:rFonts w:ascii="Arial" w:eastAsia="Arial" w:hAnsi="Arial" w:cs="Arial"/>
                <w:b/>
                <w:bCs/>
                <w:sz w:val="18"/>
                <w:szCs w:val="18"/>
              </w:rPr>
              <w:t>Indicador:</w:t>
            </w:r>
          </w:p>
          <w:p w14:paraId="7C2D82BF" w14:textId="77777777" w:rsidR="00A46388" w:rsidRPr="0066354C" w:rsidRDefault="00A46388" w:rsidP="00826082">
            <w:pPr>
              <w:widowControl w:val="0"/>
              <w:rPr>
                <w:rFonts w:ascii="Arial" w:eastAsia="Arial" w:hAnsi="Arial" w:cs="Arial"/>
                <w:b/>
                <w:bCs/>
                <w:sz w:val="18"/>
                <w:szCs w:val="18"/>
              </w:rPr>
            </w:pPr>
          </w:p>
          <w:p w14:paraId="78FDCDE6" w14:textId="77777777" w:rsidR="00A46388" w:rsidRDefault="00A46388" w:rsidP="00826082">
            <w:pPr>
              <w:widowControl w:val="0"/>
              <w:rPr>
                <w:rFonts w:ascii="Arial" w:eastAsia="Arial" w:hAnsi="Arial" w:cs="Arial"/>
                <w:sz w:val="18"/>
                <w:szCs w:val="18"/>
              </w:rPr>
            </w:pPr>
          </w:p>
          <w:p w14:paraId="3BD0DBC7" w14:textId="77777777" w:rsidR="00A46388" w:rsidRDefault="00A46388" w:rsidP="00826082">
            <w:pPr>
              <w:widowControl w:val="0"/>
              <w:rPr>
                <w:rFonts w:ascii="Arial" w:eastAsia="Arial" w:hAnsi="Arial" w:cs="Arial"/>
                <w:i/>
                <w:sz w:val="18"/>
                <w:szCs w:val="18"/>
              </w:rPr>
            </w:pPr>
            <w:r>
              <w:rPr>
                <w:rFonts w:ascii="Arial" w:eastAsia="Arial" w:hAnsi="Arial" w:cs="Arial"/>
                <w:i/>
                <w:sz w:val="18"/>
                <w:szCs w:val="18"/>
              </w:rPr>
              <w:t>El indicador planteado incluye ambas sedes y el periodo hace referencia al promedio semestral</w:t>
            </w:r>
          </w:p>
        </w:tc>
      </w:tr>
      <w:tr w:rsidR="00A46388" w14:paraId="180E3082" w14:textId="77777777" w:rsidTr="00826082">
        <w:trPr>
          <w:trHeight w:val="380"/>
        </w:trPr>
        <w:tc>
          <w:tcPr>
            <w:tcW w:w="9780" w:type="dxa"/>
            <w:gridSpan w:val="2"/>
          </w:tcPr>
          <w:p w14:paraId="5C5DDDAD" w14:textId="77777777" w:rsidR="00A46388" w:rsidRPr="0066354C" w:rsidRDefault="00A46388" w:rsidP="00826082">
            <w:pPr>
              <w:widowControl w:val="0"/>
              <w:rPr>
                <w:rFonts w:ascii="Arial" w:eastAsia="Arial" w:hAnsi="Arial" w:cs="Arial"/>
                <w:b/>
                <w:bCs/>
                <w:sz w:val="18"/>
                <w:szCs w:val="18"/>
              </w:rPr>
            </w:pPr>
            <w:r w:rsidRPr="0066354C">
              <w:rPr>
                <w:rFonts w:ascii="Arial" w:eastAsia="Arial" w:hAnsi="Arial" w:cs="Arial"/>
                <w:b/>
                <w:bCs/>
                <w:sz w:val="18"/>
                <w:szCs w:val="18"/>
              </w:rPr>
              <w:t xml:space="preserve">Aspecto ambiental asociado: </w:t>
            </w:r>
          </w:p>
        </w:tc>
      </w:tr>
      <w:tr w:rsidR="00A46388" w14:paraId="6B3CFA2B" w14:textId="77777777" w:rsidTr="00826082">
        <w:trPr>
          <w:trHeight w:val="380"/>
        </w:trPr>
        <w:tc>
          <w:tcPr>
            <w:tcW w:w="9780" w:type="dxa"/>
            <w:gridSpan w:val="2"/>
          </w:tcPr>
          <w:p w14:paraId="7367ABF6" w14:textId="77777777" w:rsidR="00A46388" w:rsidRPr="0066354C" w:rsidRDefault="00A46388" w:rsidP="00826082">
            <w:pPr>
              <w:widowControl w:val="0"/>
              <w:rPr>
                <w:rFonts w:ascii="Arial" w:eastAsia="Arial" w:hAnsi="Arial" w:cs="Arial"/>
                <w:b/>
                <w:bCs/>
                <w:sz w:val="18"/>
                <w:szCs w:val="18"/>
              </w:rPr>
            </w:pPr>
            <w:r w:rsidRPr="0066354C">
              <w:rPr>
                <w:rFonts w:ascii="Arial" w:eastAsia="Arial" w:hAnsi="Arial" w:cs="Arial"/>
                <w:b/>
                <w:bCs/>
                <w:sz w:val="18"/>
                <w:szCs w:val="18"/>
              </w:rPr>
              <w:t>Impacto ambiental asociado:</w:t>
            </w:r>
          </w:p>
        </w:tc>
      </w:tr>
      <w:tr w:rsidR="0012037C" w14:paraId="70FE7D0C" w14:textId="77777777" w:rsidTr="00826082">
        <w:trPr>
          <w:trHeight w:val="380"/>
        </w:trPr>
        <w:tc>
          <w:tcPr>
            <w:tcW w:w="9780" w:type="dxa"/>
            <w:gridSpan w:val="2"/>
          </w:tcPr>
          <w:p w14:paraId="7BCFE12D" w14:textId="15EAC063" w:rsidR="0012037C" w:rsidRPr="00587207" w:rsidRDefault="0012037C" w:rsidP="00826082">
            <w:pPr>
              <w:widowControl w:val="0"/>
              <w:rPr>
                <w:rFonts w:ascii="Arial" w:eastAsia="Arial" w:hAnsi="Arial" w:cs="Arial"/>
                <w:sz w:val="18"/>
                <w:szCs w:val="18"/>
              </w:rPr>
            </w:pPr>
            <w:r w:rsidRPr="00587207">
              <w:rPr>
                <w:rFonts w:ascii="Arial" w:eastAsia="Arial" w:hAnsi="Arial" w:cs="Arial"/>
                <w:b/>
                <w:bCs/>
                <w:sz w:val="18"/>
                <w:szCs w:val="18"/>
              </w:rPr>
              <w:t>Objetivo:</w:t>
            </w:r>
            <w:r w:rsidR="00587207">
              <w:rPr>
                <w:rFonts w:ascii="Arial" w:eastAsia="Arial" w:hAnsi="Arial" w:cs="Arial"/>
                <w:b/>
                <w:bCs/>
                <w:sz w:val="18"/>
                <w:szCs w:val="18"/>
              </w:rPr>
              <w:t xml:space="preserve"> </w:t>
            </w:r>
            <w:r w:rsidR="00587207" w:rsidRPr="00587207">
              <w:rPr>
                <w:rFonts w:ascii="Arial" w:eastAsia="Arial" w:hAnsi="Arial" w:cs="Arial"/>
                <w:sz w:val="18"/>
                <w:szCs w:val="18"/>
              </w:rPr>
              <w:t xml:space="preserve"> </w:t>
            </w:r>
            <w:r w:rsidR="00587207" w:rsidRPr="00587207">
              <w:rPr>
                <w:rFonts w:ascii="Arial" w:eastAsia="Arial" w:hAnsi="Arial" w:cs="Arial"/>
                <w:sz w:val="18"/>
                <w:szCs w:val="18"/>
              </w:rPr>
              <w:t xml:space="preserve">Realizar las actividades de sensibilización y capacitación </w:t>
            </w:r>
            <w:r w:rsidR="001F6B02" w:rsidRPr="00587207">
              <w:rPr>
                <w:rFonts w:ascii="Arial" w:eastAsia="Arial" w:hAnsi="Arial" w:cs="Arial"/>
                <w:sz w:val="18"/>
                <w:szCs w:val="18"/>
              </w:rPr>
              <w:t>en la</w:t>
            </w:r>
            <w:r w:rsidR="00587207" w:rsidRPr="00587207">
              <w:rPr>
                <w:rFonts w:ascii="Arial" w:eastAsia="Arial" w:hAnsi="Arial" w:cs="Arial"/>
                <w:sz w:val="18"/>
                <w:szCs w:val="18"/>
              </w:rPr>
              <w:t xml:space="preserve"> gestión de los residuos sólidos aprovechables y no aprovechables generados en la Corporación.</w:t>
            </w:r>
          </w:p>
        </w:tc>
      </w:tr>
      <w:tr w:rsidR="00A46388" w14:paraId="115248F4" w14:textId="77777777" w:rsidTr="00826082">
        <w:trPr>
          <w:trHeight w:val="380"/>
        </w:trPr>
        <w:tc>
          <w:tcPr>
            <w:tcW w:w="9780" w:type="dxa"/>
            <w:gridSpan w:val="2"/>
          </w:tcPr>
          <w:p w14:paraId="1D5642ED" w14:textId="77777777" w:rsidR="00A46388" w:rsidRDefault="00A46388" w:rsidP="00826082">
            <w:pPr>
              <w:widowControl w:val="0"/>
              <w:rPr>
                <w:rFonts w:ascii="Arial" w:eastAsia="Arial" w:hAnsi="Arial" w:cs="Arial"/>
                <w:sz w:val="18"/>
                <w:szCs w:val="18"/>
              </w:rPr>
            </w:pPr>
            <w:r w:rsidRPr="00CC48DD">
              <w:rPr>
                <w:rFonts w:ascii="Arial" w:eastAsia="Arial" w:hAnsi="Arial" w:cs="Arial"/>
                <w:b/>
                <w:bCs/>
                <w:sz w:val="18"/>
                <w:szCs w:val="18"/>
              </w:rPr>
              <w:t>Indicador 2</w:t>
            </w:r>
            <w:r>
              <w:rPr>
                <w:rFonts w:ascii="Arial" w:eastAsia="Arial" w:hAnsi="Arial" w:cs="Arial"/>
                <w:sz w:val="18"/>
                <w:szCs w:val="18"/>
              </w:rPr>
              <w:t>:  Divulgación de buenas prácticas ambientales</w:t>
            </w:r>
          </w:p>
        </w:tc>
      </w:tr>
      <w:tr w:rsidR="00A46388" w14:paraId="046758E8" w14:textId="77777777" w:rsidTr="00826082">
        <w:trPr>
          <w:trHeight w:val="380"/>
        </w:trPr>
        <w:tc>
          <w:tcPr>
            <w:tcW w:w="4545" w:type="dxa"/>
          </w:tcPr>
          <w:p w14:paraId="1CC57DBA" w14:textId="77777777" w:rsidR="00A46388" w:rsidRPr="00CC48DD" w:rsidRDefault="00A46388" w:rsidP="00826082">
            <w:pPr>
              <w:widowControl w:val="0"/>
              <w:rPr>
                <w:rFonts w:ascii="Arial" w:eastAsia="Arial" w:hAnsi="Arial" w:cs="Arial"/>
                <w:b/>
                <w:bCs/>
                <w:sz w:val="18"/>
                <w:szCs w:val="18"/>
              </w:rPr>
            </w:pPr>
            <w:r w:rsidRPr="00CC48DD">
              <w:rPr>
                <w:rFonts w:ascii="Arial" w:eastAsia="Arial" w:hAnsi="Arial" w:cs="Arial"/>
                <w:b/>
                <w:bCs/>
                <w:sz w:val="18"/>
                <w:szCs w:val="18"/>
              </w:rPr>
              <w:t>Meta:</w:t>
            </w:r>
          </w:p>
          <w:p w14:paraId="5F750E2D" w14:textId="2119E31C" w:rsidR="00A46388" w:rsidRDefault="00CC48DD" w:rsidP="00826082">
            <w:pPr>
              <w:widowControl w:val="0"/>
              <w:rPr>
                <w:rFonts w:ascii="Arial" w:eastAsia="Arial" w:hAnsi="Arial" w:cs="Arial"/>
                <w:sz w:val="18"/>
                <w:szCs w:val="18"/>
              </w:rPr>
            </w:pPr>
            <w:r w:rsidRPr="00CC48DD">
              <w:rPr>
                <w:rFonts w:ascii="Arial" w:eastAsia="Arial" w:hAnsi="Arial" w:cs="Arial"/>
                <w:sz w:val="18"/>
                <w:szCs w:val="18"/>
              </w:rPr>
              <w:t>Garantizar el 80% de las capacitaciones programadas.</w:t>
            </w:r>
          </w:p>
        </w:tc>
        <w:tc>
          <w:tcPr>
            <w:tcW w:w="5235" w:type="dxa"/>
          </w:tcPr>
          <w:p w14:paraId="28ADCABC" w14:textId="77777777" w:rsidR="00A46388" w:rsidRPr="00CC48DD" w:rsidRDefault="00A46388" w:rsidP="00826082">
            <w:pPr>
              <w:widowControl w:val="0"/>
              <w:rPr>
                <w:rFonts w:ascii="Arial" w:eastAsia="Arial" w:hAnsi="Arial" w:cs="Arial"/>
                <w:b/>
                <w:bCs/>
                <w:sz w:val="18"/>
                <w:szCs w:val="18"/>
              </w:rPr>
            </w:pPr>
            <w:r w:rsidRPr="00CC48DD">
              <w:rPr>
                <w:rFonts w:ascii="Arial" w:eastAsia="Arial" w:hAnsi="Arial" w:cs="Arial"/>
                <w:b/>
                <w:bCs/>
                <w:sz w:val="18"/>
                <w:szCs w:val="18"/>
              </w:rPr>
              <w:t>Indicador:</w:t>
            </w:r>
          </w:p>
          <w:p w14:paraId="2E4767D6" w14:textId="23A5652E" w:rsidR="00A46388" w:rsidRDefault="00CC48DD" w:rsidP="00826082">
            <w:pPr>
              <w:widowControl w:val="0"/>
              <w:rPr>
                <w:rFonts w:ascii="Arial" w:eastAsia="Arial" w:hAnsi="Arial" w:cs="Arial"/>
                <w:sz w:val="18"/>
                <w:szCs w:val="18"/>
              </w:rPr>
            </w:pPr>
            <w:r w:rsidRPr="00CC48DD">
              <w:rPr>
                <w:rFonts w:ascii="Arial" w:eastAsia="Arial" w:hAnsi="Arial" w:cs="Arial"/>
                <w:sz w:val="18"/>
                <w:szCs w:val="18"/>
              </w:rPr>
              <w:t>(Número de capacitaciones ejecutadas /   Número de capacitaciones programadas) * 100</w:t>
            </w:r>
          </w:p>
        </w:tc>
      </w:tr>
      <w:tr w:rsidR="00A46388" w14:paraId="72955B78" w14:textId="77777777" w:rsidTr="00826082">
        <w:trPr>
          <w:trHeight w:val="380"/>
        </w:trPr>
        <w:tc>
          <w:tcPr>
            <w:tcW w:w="9780" w:type="dxa"/>
            <w:gridSpan w:val="2"/>
          </w:tcPr>
          <w:p w14:paraId="0BCA7FCC" w14:textId="41D95C70" w:rsidR="00A46388" w:rsidRPr="00CC48DD" w:rsidRDefault="00A46388" w:rsidP="00826082">
            <w:pPr>
              <w:widowControl w:val="0"/>
              <w:rPr>
                <w:rFonts w:ascii="Arial" w:eastAsia="Arial" w:hAnsi="Arial" w:cs="Arial"/>
                <w:sz w:val="18"/>
                <w:szCs w:val="18"/>
              </w:rPr>
            </w:pPr>
            <w:r w:rsidRPr="00CC48DD">
              <w:rPr>
                <w:rFonts w:ascii="Arial" w:eastAsia="Arial" w:hAnsi="Arial" w:cs="Arial"/>
                <w:b/>
                <w:bCs/>
                <w:sz w:val="18"/>
                <w:szCs w:val="18"/>
              </w:rPr>
              <w:t xml:space="preserve">Aspecto ambiental asociado: </w:t>
            </w:r>
            <w:r w:rsidR="00CC48DD" w:rsidRPr="00CC48DD">
              <w:rPr>
                <w:rFonts w:ascii="Arial" w:eastAsia="Arial" w:hAnsi="Arial" w:cs="Arial"/>
                <w:sz w:val="18"/>
                <w:szCs w:val="18"/>
              </w:rPr>
              <w:t xml:space="preserve"> </w:t>
            </w:r>
            <w:r w:rsidR="00CC48DD" w:rsidRPr="00CC48DD">
              <w:rPr>
                <w:rFonts w:ascii="Arial" w:eastAsia="Arial" w:hAnsi="Arial" w:cs="Arial"/>
                <w:sz w:val="18"/>
                <w:szCs w:val="18"/>
              </w:rPr>
              <w:t>Implementación de programas de educación ambiental</w:t>
            </w:r>
            <w:r w:rsidR="00CC48DD" w:rsidRPr="00CC48DD">
              <w:rPr>
                <w:rFonts w:ascii="Arial" w:eastAsia="Arial" w:hAnsi="Arial" w:cs="Arial"/>
                <w:sz w:val="18"/>
                <w:szCs w:val="18"/>
              </w:rPr>
              <w:t>.</w:t>
            </w:r>
          </w:p>
        </w:tc>
      </w:tr>
      <w:tr w:rsidR="00A46388" w14:paraId="2F2205DC" w14:textId="77777777" w:rsidTr="00826082">
        <w:trPr>
          <w:trHeight w:val="380"/>
        </w:trPr>
        <w:tc>
          <w:tcPr>
            <w:tcW w:w="9780" w:type="dxa"/>
            <w:gridSpan w:val="2"/>
          </w:tcPr>
          <w:p w14:paraId="66E30ACB" w14:textId="656B42C5" w:rsidR="00A46388" w:rsidRPr="00CC48DD" w:rsidRDefault="00A46388" w:rsidP="00826082">
            <w:pPr>
              <w:widowControl w:val="0"/>
              <w:rPr>
                <w:rFonts w:ascii="Arial" w:eastAsia="Arial" w:hAnsi="Arial" w:cs="Arial"/>
                <w:b/>
                <w:bCs/>
                <w:sz w:val="18"/>
                <w:szCs w:val="18"/>
              </w:rPr>
            </w:pPr>
            <w:r w:rsidRPr="00CC48DD">
              <w:rPr>
                <w:rFonts w:ascii="Arial" w:eastAsia="Arial" w:hAnsi="Arial" w:cs="Arial"/>
                <w:b/>
                <w:bCs/>
                <w:sz w:val="18"/>
                <w:szCs w:val="18"/>
              </w:rPr>
              <w:t>Impacto ambiental asociado:</w:t>
            </w:r>
            <w:r w:rsidR="00CC48DD">
              <w:rPr>
                <w:rFonts w:ascii="Arial" w:eastAsia="Arial" w:hAnsi="Arial" w:cs="Arial"/>
                <w:b/>
                <w:bCs/>
                <w:sz w:val="18"/>
                <w:szCs w:val="18"/>
              </w:rPr>
              <w:t xml:space="preserve"> </w:t>
            </w:r>
            <w:r w:rsidR="00CC48DD" w:rsidRPr="00CC48DD">
              <w:rPr>
                <w:rFonts w:ascii="Arial" w:eastAsia="Arial" w:hAnsi="Arial" w:cs="Arial"/>
                <w:sz w:val="18"/>
                <w:szCs w:val="18"/>
              </w:rPr>
              <w:t xml:space="preserve"> </w:t>
            </w:r>
            <w:r w:rsidR="00CC48DD" w:rsidRPr="00CC48DD">
              <w:rPr>
                <w:rFonts w:ascii="Arial" w:eastAsia="Arial" w:hAnsi="Arial" w:cs="Arial"/>
                <w:sz w:val="18"/>
                <w:szCs w:val="18"/>
              </w:rPr>
              <w:t>Aumento de la conciencia ambiental.</w:t>
            </w:r>
          </w:p>
        </w:tc>
      </w:tr>
    </w:tbl>
    <w:p w14:paraId="22A7C684" w14:textId="77777777" w:rsidR="00EC2151" w:rsidRDefault="00EC2151" w:rsidP="00EC2151">
      <w:pPr>
        <w:jc w:val="both"/>
        <w:rPr>
          <w:rFonts w:ascii="Arial" w:eastAsia="Arial" w:hAnsi="Arial" w:cs="Arial"/>
          <w:sz w:val="18"/>
          <w:szCs w:val="18"/>
          <w:highlight w:val="white"/>
        </w:rPr>
      </w:pPr>
      <w:r>
        <w:rPr>
          <w:rFonts w:ascii="Arial" w:eastAsia="Arial" w:hAnsi="Arial" w:cs="Arial"/>
          <w:sz w:val="18"/>
          <w:szCs w:val="18"/>
          <w:highlight w:val="white"/>
        </w:rPr>
        <w:t>La evaluación al programa de Gestión Integral de Residuos se realizará con los responsables de la ejecución del programa, a través de las siguientes acciones:</w:t>
      </w:r>
    </w:p>
    <w:p w14:paraId="19777E7D" w14:textId="77777777" w:rsidR="00EC2151" w:rsidRDefault="00EC2151" w:rsidP="00EC2151">
      <w:pPr>
        <w:numPr>
          <w:ilvl w:val="0"/>
          <w:numId w:val="3"/>
        </w:numPr>
        <w:jc w:val="both"/>
        <w:rPr>
          <w:rFonts w:ascii="Arial" w:eastAsia="Arial" w:hAnsi="Arial" w:cs="Arial"/>
          <w:sz w:val="18"/>
          <w:szCs w:val="18"/>
          <w:highlight w:val="white"/>
        </w:rPr>
      </w:pPr>
      <w:r>
        <w:rPr>
          <w:rFonts w:ascii="Arial" w:eastAsia="Arial" w:hAnsi="Arial" w:cs="Arial"/>
          <w:sz w:val="18"/>
          <w:szCs w:val="18"/>
          <w:highlight w:val="white"/>
        </w:rPr>
        <w:t>Seguimiento de las actividades establecidas en el cronograma.</w:t>
      </w:r>
    </w:p>
    <w:p w14:paraId="183C2E4C" w14:textId="77777777" w:rsidR="00EC2151" w:rsidRDefault="00EC2151" w:rsidP="00EC2151">
      <w:pPr>
        <w:numPr>
          <w:ilvl w:val="0"/>
          <w:numId w:val="3"/>
        </w:numPr>
        <w:jc w:val="both"/>
        <w:rPr>
          <w:rFonts w:ascii="Arial" w:eastAsia="Arial" w:hAnsi="Arial" w:cs="Arial"/>
          <w:sz w:val="18"/>
          <w:szCs w:val="18"/>
          <w:highlight w:val="white"/>
        </w:rPr>
      </w:pPr>
      <w:r>
        <w:rPr>
          <w:rFonts w:ascii="Arial" w:eastAsia="Arial" w:hAnsi="Arial" w:cs="Arial"/>
          <w:sz w:val="18"/>
          <w:szCs w:val="18"/>
          <w:highlight w:val="white"/>
        </w:rPr>
        <w:t>Reporte y análisis de los indicadores.</w:t>
      </w:r>
    </w:p>
    <w:p w14:paraId="57C8C584" w14:textId="77777777" w:rsidR="00EC2151" w:rsidRDefault="00EC2151" w:rsidP="00EC2151">
      <w:pPr>
        <w:jc w:val="both"/>
        <w:rPr>
          <w:rFonts w:ascii="Arial" w:eastAsia="Arial" w:hAnsi="Arial" w:cs="Arial"/>
          <w:sz w:val="18"/>
          <w:szCs w:val="18"/>
          <w:highlight w:val="white"/>
        </w:rPr>
      </w:pPr>
      <w:r>
        <w:rPr>
          <w:rFonts w:ascii="Arial" w:eastAsia="Arial" w:hAnsi="Arial" w:cs="Arial"/>
          <w:sz w:val="18"/>
          <w:szCs w:val="18"/>
          <w:highlight w:val="white"/>
        </w:rPr>
        <w:t>Se aclara que estas actividades están contempladas en el Plan de Gestión Ambiental PGA, con los cual, el seguimiento se realizará de manera colateral.</w:t>
      </w:r>
    </w:p>
    <w:p w14:paraId="0F5C0757" w14:textId="77777777" w:rsidR="00D97B12" w:rsidRDefault="00D97B12">
      <w:pPr>
        <w:tabs>
          <w:tab w:val="left" w:pos="1800"/>
        </w:tabs>
        <w:ind w:right="51"/>
        <w:jc w:val="both"/>
        <w:rPr>
          <w:rFonts w:ascii="Arial" w:eastAsia="Arial" w:hAnsi="Arial" w:cs="Arial"/>
          <w:b/>
          <w:sz w:val="18"/>
          <w:szCs w:val="18"/>
        </w:rPr>
      </w:pPr>
    </w:p>
    <w:p w14:paraId="589251BF" w14:textId="77777777" w:rsidR="00D97B12" w:rsidRDefault="00D97B12">
      <w:pPr>
        <w:tabs>
          <w:tab w:val="left" w:pos="1800"/>
        </w:tabs>
        <w:ind w:right="51"/>
        <w:jc w:val="both"/>
        <w:rPr>
          <w:rFonts w:ascii="Arial" w:eastAsia="Arial" w:hAnsi="Arial" w:cs="Arial"/>
          <w:b/>
          <w:sz w:val="18"/>
          <w:szCs w:val="18"/>
        </w:rPr>
      </w:pPr>
    </w:p>
    <w:p w14:paraId="0056EE9F" w14:textId="1CE3D1F4" w:rsidR="00D97B12" w:rsidRDefault="001F6B02">
      <w:pPr>
        <w:ind w:right="51"/>
        <w:jc w:val="both"/>
        <w:rPr>
          <w:rFonts w:ascii="Arial" w:eastAsia="Arial" w:hAnsi="Arial" w:cs="Arial"/>
          <w:b/>
          <w:sz w:val="18"/>
          <w:szCs w:val="18"/>
        </w:rPr>
      </w:pPr>
      <w:r>
        <w:rPr>
          <w:rFonts w:ascii="Arial" w:eastAsia="Arial" w:hAnsi="Arial" w:cs="Arial"/>
          <w:b/>
          <w:sz w:val="18"/>
          <w:szCs w:val="18"/>
        </w:rPr>
        <w:lastRenderedPageBreak/>
        <w:t>2.</w:t>
      </w:r>
      <w:r w:rsidR="00313A40">
        <w:rPr>
          <w:rFonts w:ascii="Arial" w:eastAsia="Arial" w:hAnsi="Arial" w:cs="Arial"/>
          <w:b/>
          <w:sz w:val="18"/>
          <w:szCs w:val="18"/>
        </w:rPr>
        <w:t>9</w:t>
      </w:r>
      <w:r>
        <w:rPr>
          <w:rFonts w:ascii="Arial" w:eastAsia="Arial" w:hAnsi="Arial" w:cs="Arial"/>
          <w:b/>
          <w:sz w:val="18"/>
          <w:szCs w:val="18"/>
        </w:rPr>
        <w:t xml:space="preserve"> DOCUMENTOS COMPLEMENTARIOS</w:t>
      </w:r>
    </w:p>
    <w:p w14:paraId="220D0243" w14:textId="77777777" w:rsidR="00D97B12" w:rsidRDefault="00D97B12">
      <w:pPr>
        <w:ind w:right="51"/>
        <w:jc w:val="both"/>
        <w:rPr>
          <w:rFonts w:ascii="Arial" w:eastAsia="Arial" w:hAnsi="Arial" w:cs="Arial"/>
          <w:sz w:val="18"/>
          <w:szCs w:val="18"/>
        </w:rPr>
      </w:pPr>
    </w:p>
    <w:sectPr w:rsidR="00D97B12">
      <w:headerReference w:type="default" r:id="rId43"/>
      <w:footerReference w:type="default" r:id="rId44"/>
      <w:pgSz w:w="12240" w:h="15840"/>
      <w:pgMar w:top="1701" w:right="1134" w:bottom="1418" w:left="1134"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19AA28" w14:textId="77777777" w:rsidR="001F6B02" w:rsidRDefault="001F6B02">
      <w:r>
        <w:separator/>
      </w:r>
    </w:p>
  </w:endnote>
  <w:endnote w:type="continuationSeparator" w:id="0">
    <w:p w14:paraId="7D750B9E" w14:textId="77777777" w:rsidR="001F6B02" w:rsidRDefault="001F6B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roman"/>
    <w:pitch w:val="default"/>
    <w:embedRegular r:id="rId1" w:fontKey="{FA70F0FC-910F-4236-83C9-ABD11CB14902}"/>
  </w:font>
  <w:font w:name="Georgia">
    <w:panose1 w:val="02040502050405020303"/>
    <w:charset w:val="00"/>
    <w:family w:val="roman"/>
    <w:pitch w:val="variable"/>
    <w:sig w:usb0="00000287" w:usb1="00000000" w:usb2="00000000" w:usb3="00000000" w:csb0="0000009F" w:csb1="00000000"/>
    <w:embedRegular r:id="rId2" w:fontKey="{8F991929-723B-42B2-96A5-62F5E5040E66}"/>
    <w:embedItalic r:id="rId3" w:fontKey="{8F524D2C-B0F4-491D-A618-10ADD7F2AED7}"/>
  </w:font>
  <w:font w:name="Helvetica Neue">
    <w:charset w:val="00"/>
    <w:family w:val="auto"/>
    <w:pitch w:val="default"/>
    <w:embedRegular r:id="rId4" w:fontKey="{488E1E6D-6F47-43F4-B3E4-A6B4F094461E}"/>
  </w:font>
  <w:font w:name="Calibri Light">
    <w:panose1 w:val="020F0302020204030204"/>
    <w:charset w:val="00"/>
    <w:family w:val="swiss"/>
    <w:pitch w:val="variable"/>
    <w:sig w:usb0="E4002EFF" w:usb1="C200247B" w:usb2="00000009" w:usb3="00000000" w:csb0="000001FF" w:csb1="00000000"/>
    <w:embedRegular r:id="rId5" w:fontKey="{69FF41E7-66E5-4983-B2A4-3C1704497A04}"/>
  </w:font>
  <w:font w:name="Calibri">
    <w:panose1 w:val="020F0502020204030204"/>
    <w:charset w:val="00"/>
    <w:family w:val="swiss"/>
    <w:pitch w:val="variable"/>
    <w:sig w:usb0="E4002EFF" w:usb1="C200247B" w:usb2="00000009" w:usb3="00000000" w:csb0="000001FF" w:csb1="00000000"/>
    <w:embedRegular r:id="rId6" w:fontKey="{66BA1376-E8B8-418F-AFAA-7E63619FE68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AAA6D" w14:textId="77777777" w:rsidR="00D97B12" w:rsidRDefault="001F6B02">
    <w:pPr>
      <w:pBdr>
        <w:top w:val="nil"/>
        <w:left w:val="nil"/>
        <w:bottom w:val="nil"/>
        <w:right w:val="nil"/>
        <w:between w:val="nil"/>
      </w:pBdr>
      <w:tabs>
        <w:tab w:val="center" w:pos="4252"/>
        <w:tab w:val="right" w:pos="8504"/>
      </w:tabs>
      <w:ind w:right="360"/>
      <w:rPr>
        <w:rFonts w:ascii="Arial" w:eastAsia="Arial" w:hAnsi="Arial" w:cs="Arial"/>
        <w:color w:val="000000"/>
        <w:sz w:val="18"/>
        <w:szCs w:val="18"/>
      </w:rPr>
    </w:pPr>
    <w:r>
      <w:rPr>
        <w:noProof/>
      </w:rPr>
      <mc:AlternateContent>
        <mc:Choice Requires="wps">
          <w:drawing>
            <wp:anchor distT="0" distB="0" distL="114300" distR="114300" simplePos="0" relativeHeight="251658240" behindDoc="0" locked="0" layoutInCell="1" hidden="0" allowOverlap="1" wp14:anchorId="3B25CC15" wp14:editId="34130823">
              <wp:simplePos x="0" y="0"/>
              <wp:positionH relativeFrom="column">
                <wp:posOffset>-25399</wp:posOffset>
              </wp:positionH>
              <wp:positionV relativeFrom="paragraph">
                <wp:posOffset>0</wp:posOffset>
              </wp:positionV>
              <wp:extent cx="0" cy="28575"/>
              <wp:effectExtent l="0" t="0" r="0" b="0"/>
              <wp:wrapNone/>
              <wp:docPr id="7" name="Conector recto de flecha 7"/>
              <wp:cNvGraphicFramePr/>
              <a:graphic xmlns:a="http://schemas.openxmlformats.org/drawingml/2006/main">
                <a:graphicData uri="http://schemas.microsoft.com/office/word/2010/wordprocessingShape">
                  <wps:wsp>
                    <wps:cNvCnPr/>
                    <wps:spPr>
                      <a:xfrm>
                        <a:off x="2285935" y="3780000"/>
                        <a:ext cx="6120130" cy="0"/>
                      </a:xfrm>
                      <a:prstGeom prst="straightConnector1">
                        <a:avLst/>
                      </a:prstGeom>
                      <a:noFill/>
                      <a:ln w="2857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-25399</wp:posOffset>
              </wp:positionH>
              <wp:positionV relativeFrom="paragraph">
                <wp:posOffset>0</wp:posOffset>
              </wp:positionV>
              <wp:extent cx="0" cy="28575"/>
              <wp:effectExtent b="0" l="0" r="0" t="0"/>
              <wp:wrapNone/>
              <wp:docPr id="7" name="image34.png"/>
              <a:graphic>
                <a:graphicData uri="http://schemas.openxmlformats.org/drawingml/2006/picture">
                  <pic:pic>
                    <pic:nvPicPr>
                      <pic:cNvPr id="0" name="image34.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p>
  <w:p w14:paraId="2348D364" w14:textId="22D2FEED" w:rsidR="00D97B12" w:rsidRDefault="001F6B02">
    <w:pPr>
      <w:pBdr>
        <w:top w:val="nil"/>
        <w:left w:val="nil"/>
        <w:bottom w:val="nil"/>
        <w:right w:val="nil"/>
        <w:between w:val="nil"/>
      </w:pBdr>
      <w:tabs>
        <w:tab w:val="center" w:pos="4252"/>
        <w:tab w:val="right" w:pos="8504"/>
      </w:tabs>
      <w:ind w:right="360"/>
      <w:jc w:val="center"/>
      <w:rPr>
        <w:color w:val="000000"/>
        <w:sz w:val="20"/>
        <w:szCs w:val="20"/>
      </w:rPr>
    </w:pPr>
    <w:r>
      <w:rPr>
        <w:rFonts w:ascii="Arial" w:eastAsia="Arial" w:hAnsi="Arial" w:cs="Arial"/>
        <w:color w:val="000000"/>
        <w:sz w:val="18"/>
        <w:szCs w:val="18"/>
      </w:rPr>
      <w:t xml:space="preserve">MANUAL DE PROCEDIMIENTOS GENERALES – </w:t>
    </w:r>
    <w:r>
      <w:rPr>
        <w:rFonts w:ascii="Arial" w:eastAsia="Arial" w:hAnsi="Arial" w:cs="Arial"/>
        <w:color w:val="000000"/>
        <w:sz w:val="18"/>
        <w:szCs w:val="18"/>
      </w:rPr>
      <w:tab/>
    </w:r>
    <w:r w:rsidR="003730B5">
      <w:rPr>
        <w:rFonts w:ascii="Arial" w:eastAsia="Arial" w:hAnsi="Arial" w:cs="Arial"/>
        <w:color w:val="000000"/>
        <w:sz w:val="18"/>
        <w:szCs w:val="18"/>
      </w:rPr>
      <w:t>PROGRAMA DE GESTIÓN INTEGRAL DE RESIDUOS PELIGROSOS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4DE16B" w14:textId="77777777" w:rsidR="001F6B02" w:rsidRDefault="001F6B02">
      <w:r>
        <w:separator/>
      </w:r>
    </w:p>
  </w:footnote>
  <w:footnote w:type="continuationSeparator" w:id="0">
    <w:p w14:paraId="4F14BA0E" w14:textId="77777777" w:rsidR="001F6B02" w:rsidRDefault="001F6B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A247B3" w14:textId="77777777" w:rsidR="00D97B12" w:rsidRDefault="00D97B12">
    <w:pPr>
      <w:widowControl w:val="0"/>
      <w:pBdr>
        <w:top w:val="nil"/>
        <w:left w:val="nil"/>
        <w:bottom w:val="nil"/>
        <w:right w:val="nil"/>
        <w:between w:val="nil"/>
      </w:pBdr>
      <w:spacing w:line="276" w:lineRule="auto"/>
      <w:rPr>
        <w:rFonts w:ascii="Arial" w:eastAsia="Arial" w:hAnsi="Arial" w:cs="Arial"/>
        <w:sz w:val="18"/>
        <w:szCs w:val="18"/>
      </w:rPr>
    </w:pPr>
  </w:p>
  <w:tbl>
    <w:tblPr>
      <w:tblStyle w:val="ae"/>
      <w:tblW w:w="9639" w:type="dxa"/>
      <w:tblInd w:w="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620"/>
      <w:gridCol w:w="4860"/>
      <w:gridCol w:w="1760"/>
      <w:gridCol w:w="1399"/>
    </w:tblGrid>
    <w:tr w:rsidR="00D97B12" w14:paraId="12D46CDC" w14:textId="77777777">
      <w:trPr>
        <w:cantSplit/>
        <w:trHeight w:val="664"/>
      </w:trPr>
      <w:tc>
        <w:tcPr>
          <w:tcW w:w="1620" w:type="dxa"/>
          <w:vMerge w:val="restart"/>
        </w:tcPr>
        <w:p w14:paraId="77A552EC" w14:textId="77777777" w:rsidR="00D97B12" w:rsidRDefault="001F6B02">
          <w:pPr>
            <w:tabs>
              <w:tab w:val="left" w:pos="-720"/>
            </w:tabs>
            <w:spacing w:before="90" w:after="54"/>
            <w:rPr>
              <w:rFonts w:ascii="Helvetica Neue" w:eastAsia="Helvetica Neue" w:hAnsi="Helvetica Neue" w:cs="Helvetica Neue"/>
              <w:smallCaps/>
              <w:sz w:val="18"/>
              <w:szCs w:val="18"/>
            </w:rPr>
          </w:pPr>
          <w:r>
            <w:rPr>
              <w:rFonts w:ascii="Helvetica Neue" w:eastAsia="Helvetica Neue" w:hAnsi="Helvetica Neue" w:cs="Helvetica Neue"/>
              <w:smallCaps/>
              <w:noProof/>
              <w:sz w:val="18"/>
              <w:szCs w:val="18"/>
            </w:rPr>
            <w:drawing>
              <wp:inline distT="0" distB="0" distL="0" distR="0" wp14:anchorId="17FFD17B" wp14:editId="4C14203E">
                <wp:extent cx="876300" cy="666750"/>
                <wp:effectExtent l="0" t="0" r="0" b="0"/>
                <wp:docPr id="83"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
                        <a:srcRect/>
                        <a:stretch>
                          <a:fillRect/>
                        </a:stretch>
                      </pic:blipFill>
                      <pic:spPr>
                        <a:xfrm>
                          <a:off x="0" y="0"/>
                          <a:ext cx="876300" cy="666750"/>
                        </a:xfrm>
                        <a:prstGeom prst="rect">
                          <a:avLst/>
                        </a:prstGeom>
                        <a:ln/>
                      </pic:spPr>
                    </pic:pic>
                  </a:graphicData>
                </a:graphic>
              </wp:inline>
            </w:drawing>
          </w:r>
        </w:p>
      </w:tc>
      <w:tc>
        <w:tcPr>
          <w:tcW w:w="4860" w:type="dxa"/>
          <w:vMerge w:val="restart"/>
          <w:vAlign w:val="center"/>
        </w:tcPr>
        <w:p w14:paraId="1C6B3115" w14:textId="77777777" w:rsidR="00D97B12" w:rsidRDefault="001F6B02">
          <w:pPr>
            <w:keepNext/>
            <w:pBdr>
              <w:top w:val="nil"/>
              <w:left w:val="nil"/>
              <w:bottom w:val="nil"/>
              <w:right w:val="nil"/>
              <w:between w:val="nil"/>
            </w:pBdr>
            <w:tabs>
              <w:tab w:val="left" w:pos="-720"/>
              <w:tab w:val="left" w:pos="-720"/>
            </w:tabs>
            <w:jc w:val="center"/>
            <w:rPr>
              <w:rFonts w:ascii="Arial" w:eastAsia="Arial" w:hAnsi="Arial" w:cs="Arial"/>
              <w:b/>
              <w:smallCaps/>
              <w:color w:val="000000"/>
              <w:sz w:val="16"/>
              <w:szCs w:val="16"/>
            </w:rPr>
          </w:pPr>
          <w:r>
            <w:rPr>
              <w:rFonts w:ascii="Arial" w:eastAsia="Arial" w:hAnsi="Arial" w:cs="Arial"/>
              <w:b/>
              <w:smallCaps/>
              <w:color w:val="000000"/>
              <w:sz w:val="16"/>
              <w:szCs w:val="16"/>
            </w:rPr>
            <w:t>CORPORACIóN</w:t>
          </w:r>
        </w:p>
        <w:p w14:paraId="5746A428" w14:textId="77777777" w:rsidR="00D97B12" w:rsidRDefault="001F6B02">
          <w:pPr>
            <w:keepNext/>
            <w:pBdr>
              <w:top w:val="nil"/>
              <w:left w:val="nil"/>
              <w:bottom w:val="nil"/>
              <w:right w:val="nil"/>
              <w:between w:val="nil"/>
            </w:pBdr>
            <w:tabs>
              <w:tab w:val="left" w:pos="-720"/>
              <w:tab w:val="left" w:pos="-720"/>
            </w:tabs>
            <w:jc w:val="center"/>
            <w:rPr>
              <w:rFonts w:ascii="Arial" w:eastAsia="Arial" w:hAnsi="Arial" w:cs="Arial"/>
              <w:b/>
              <w:smallCaps/>
              <w:color w:val="000000"/>
              <w:sz w:val="18"/>
              <w:szCs w:val="18"/>
            </w:rPr>
          </w:pPr>
          <w:r>
            <w:rPr>
              <w:rFonts w:ascii="Arial" w:eastAsia="Arial" w:hAnsi="Arial" w:cs="Arial"/>
              <w:b/>
              <w:smallCaps/>
              <w:color w:val="000000"/>
              <w:sz w:val="18"/>
              <w:szCs w:val="18"/>
            </w:rPr>
            <w:t>CENTRO DE DESARROLLO TECNOLÓGICO DEl GAS</w:t>
          </w:r>
        </w:p>
        <w:p w14:paraId="4C146ED8" w14:textId="77777777" w:rsidR="00D97B12" w:rsidRDefault="00D97B12">
          <w:pPr>
            <w:tabs>
              <w:tab w:val="left" w:pos="-720"/>
            </w:tabs>
            <w:jc w:val="center"/>
            <w:rPr>
              <w:rFonts w:ascii="Arial" w:eastAsia="Arial" w:hAnsi="Arial" w:cs="Arial"/>
              <w:smallCaps/>
              <w:sz w:val="14"/>
              <w:szCs w:val="14"/>
            </w:rPr>
          </w:pPr>
        </w:p>
      </w:tc>
      <w:tc>
        <w:tcPr>
          <w:tcW w:w="3159" w:type="dxa"/>
          <w:gridSpan w:val="2"/>
          <w:vAlign w:val="center"/>
        </w:tcPr>
        <w:p w14:paraId="46ED25EA" w14:textId="77777777" w:rsidR="00D97B12" w:rsidRDefault="001F6B02">
          <w:pPr>
            <w:tabs>
              <w:tab w:val="left" w:pos="-720"/>
            </w:tabs>
            <w:spacing w:before="60" w:after="60"/>
            <w:jc w:val="center"/>
            <w:rPr>
              <w:rFonts w:ascii="Arial" w:eastAsia="Arial" w:hAnsi="Arial" w:cs="Arial"/>
              <w:b/>
              <w:smallCaps/>
              <w:sz w:val="18"/>
              <w:szCs w:val="18"/>
            </w:rPr>
          </w:pPr>
          <w:r>
            <w:rPr>
              <w:rFonts w:ascii="Arial" w:eastAsia="Arial" w:hAnsi="Arial" w:cs="Arial"/>
              <w:b/>
              <w:smallCaps/>
              <w:sz w:val="18"/>
              <w:szCs w:val="18"/>
            </w:rPr>
            <w:t>SISTEMA DE GESTIÓN AMBIENTAL</w:t>
          </w:r>
        </w:p>
      </w:tc>
    </w:tr>
    <w:tr w:rsidR="00D97B12" w14:paraId="78968C87" w14:textId="77777777">
      <w:trPr>
        <w:cantSplit/>
      </w:trPr>
      <w:tc>
        <w:tcPr>
          <w:tcW w:w="1620" w:type="dxa"/>
          <w:vMerge/>
        </w:tcPr>
        <w:p w14:paraId="7A60E825" w14:textId="77777777" w:rsidR="00D97B12" w:rsidRDefault="00D97B12">
          <w:pPr>
            <w:widowControl w:val="0"/>
            <w:pBdr>
              <w:top w:val="nil"/>
              <w:left w:val="nil"/>
              <w:bottom w:val="nil"/>
              <w:right w:val="nil"/>
              <w:between w:val="nil"/>
            </w:pBdr>
            <w:spacing w:line="276" w:lineRule="auto"/>
            <w:rPr>
              <w:rFonts w:ascii="Arial" w:eastAsia="Arial" w:hAnsi="Arial" w:cs="Arial"/>
              <w:b/>
              <w:smallCaps/>
              <w:sz w:val="18"/>
              <w:szCs w:val="18"/>
            </w:rPr>
          </w:pPr>
        </w:p>
      </w:tc>
      <w:tc>
        <w:tcPr>
          <w:tcW w:w="4860" w:type="dxa"/>
          <w:vMerge/>
          <w:vAlign w:val="center"/>
        </w:tcPr>
        <w:p w14:paraId="72B6C46E" w14:textId="77777777" w:rsidR="00D97B12" w:rsidRDefault="00D97B12">
          <w:pPr>
            <w:widowControl w:val="0"/>
            <w:pBdr>
              <w:top w:val="nil"/>
              <w:left w:val="nil"/>
              <w:bottom w:val="nil"/>
              <w:right w:val="nil"/>
              <w:between w:val="nil"/>
            </w:pBdr>
            <w:spacing w:line="276" w:lineRule="auto"/>
            <w:rPr>
              <w:rFonts w:ascii="Arial" w:eastAsia="Arial" w:hAnsi="Arial" w:cs="Arial"/>
              <w:b/>
              <w:smallCaps/>
              <w:sz w:val="18"/>
              <w:szCs w:val="18"/>
            </w:rPr>
          </w:pPr>
        </w:p>
      </w:tc>
      <w:tc>
        <w:tcPr>
          <w:tcW w:w="1760" w:type="dxa"/>
        </w:tcPr>
        <w:p w14:paraId="689AACDD" w14:textId="77777777" w:rsidR="00D97B12" w:rsidRDefault="00D97B12">
          <w:pPr>
            <w:tabs>
              <w:tab w:val="left" w:pos="-720"/>
            </w:tabs>
            <w:spacing w:before="40" w:after="40"/>
            <w:jc w:val="center"/>
            <w:rPr>
              <w:rFonts w:ascii="Arial" w:eastAsia="Arial" w:hAnsi="Arial" w:cs="Arial"/>
              <w:sz w:val="14"/>
              <w:szCs w:val="14"/>
            </w:rPr>
          </w:pPr>
        </w:p>
      </w:tc>
      <w:tc>
        <w:tcPr>
          <w:tcW w:w="1399" w:type="dxa"/>
        </w:tcPr>
        <w:p w14:paraId="10E692B3" w14:textId="77777777" w:rsidR="00D97B12" w:rsidRDefault="00D97B12">
          <w:pPr>
            <w:tabs>
              <w:tab w:val="center" w:pos="490"/>
            </w:tabs>
            <w:spacing w:before="40" w:after="40"/>
            <w:jc w:val="center"/>
            <w:rPr>
              <w:rFonts w:ascii="Arial" w:eastAsia="Arial" w:hAnsi="Arial" w:cs="Arial"/>
              <w:sz w:val="14"/>
              <w:szCs w:val="14"/>
            </w:rPr>
          </w:pPr>
        </w:p>
      </w:tc>
    </w:tr>
    <w:tr w:rsidR="00D97B12" w14:paraId="11ACEE98" w14:textId="77777777">
      <w:trPr>
        <w:cantSplit/>
      </w:trPr>
      <w:tc>
        <w:tcPr>
          <w:tcW w:w="1620" w:type="dxa"/>
          <w:vMerge/>
        </w:tcPr>
        <w:p w14:paraId="429A1D64" w14:textId="77777777" w:rsidR="00D97B12" w:rsidRDefault="00D97B12">
          <w:pPr>
            <w:widowControl w:val="0"/>
            <w:pBdr>
              <w:top w:val="nil"/>
              <w:left w:val="nil"/>
              <w:bottom w:val="nil"/>
              <w:right w:val="nil"/>
              <w:between w:val="nil"/>
            </w:pBdr>
            <w:spacing w:line="276" w:lineRule="auto"/>
            <w:rPr>
              <w:rFonts w:ascii="Arial" w:eastAsia="Arial" w:hAnsi="Arial" w:cs="Arial"/>
              <w:sz w:val="14"/>
              <w:szCs w:val="14"/>
            </w:rPr>
          </w:pPr>
        </w:p>
      </w:tc>
      <w:tc>
        <w:tcPr>
          <w:tcW w:w="4860" w:type="dxa"/>
          <w:vMerge/>
          <w:vAlign w:val="center"/>
        </w:tcPr>
        <w:p w14:paraId="2D665308" w14:textId="77777777" w:rsidR="00D97B12" w:rsidRDefault="00D97B12">
          <w:pPr>
            <w:widowControl w:val="0"/>
            <w:pBdr>
              <w:top w:val="nil"/>
              <w:left w:val="nil"/>
              <w:bottom w:val="nil"/>
              <w:right w:val="nil"/>
              <w:between w:val="nil"/>
            </w:pBdr>
            <w:spacing w:line="276" w:lineRule="auto"/>
            <w:rPr>
              <w:rFonts w:ascii="Arial" w:eastAsia="Arial" w:hAnsi="Arial" w:cs="Arial"/>
              <w:sz w:val="14"/>
              <w:szCs w:val="14"/>
            </w:rPr>
          </w:pPr>
        </w:p>
      </w:tc>
      <w:tc>
        <w:tcPr>
          <w:tcW w:w="1760" w:type="dxa"/>
          <w:vAlign w:val="center"/>
        </w:tcPr>
        <w:p w14:paraId="498C1B3E" w14:textId="77777777" w:rsidR="00D97B12" w:rsidRDefault="001F6B02">
          <w:pPr>
            <w:tabs>
              <w:tab w:val="center" w:pos="539"/>
            </w:tabs>
            <w:spacing w:before="40" w:after="40"/>
            <w:jc w:val="center"/>
            <w:rPr>
              <w:rFonts w:ascii="Arial" w:eastAsia="Arial" w:hAnsi="Arial" w:cs="Arial"/>
              <w:sz w:val="14"/>
              <w:szCs w:val="14"/>
            </w:rPr>
          </w:pPr>
          <w:proofErr w:type="gramStart"/>
          <w:r>
            <w:rPr>
              <w:rFonts w:ascii="Arial" w:eastAsia="Arial" w:hAnsi="Arial" w:cs="Arial"/>
              <w:sz w:val="14"/>
              <w:szCs w:val="14"/>
            </w:rPr>
            <w:t>REVISIÓN :</w:t>
          </w:r>
          <w:proofErr w:type="gramEnd"/>
          <w:r>
            <w:rPr>
              <w:rFonts w:ascii="Arial" w:eastAsia="Arial" w:hAnsi="Arial" w:cs="Arial"/>
              <w:sz w:val="14"/>
              <w:szCs w:val="14"/>
            </w:rPr>
            <w:t xml:space="preserve"> </w:t>
          </w:r>
        </w:p>
      </w:tc>
      <w:tc>
        <w:tcPr>
          <w:tcW w:w="1399" w:type="dxa"/>
          <w:vAlign w:val="center"/>
        </w:tcPr>
        <w:p w14:paraId="1EFE025A" w14:textId="77777777" w:rsidR="00D97B12" w:rsidRDefault="001F6B02">
          <w:pPr>
            <w:tabs>
              <w:tab w:val="center" w:pos="490"/>
            </w:tabs>
            <w:spacing w:before="40" w:after="40"/>
            <w:jc w:val="center"/>
            <w:rPr>
              <w:rFonts w:ascii="Arial" w:eastAsia="Arial" w:hAnsi="Arial" w:cs="Arial"/>
              <w:sz w:val="14"/>
              <w:szCs w:val="14"/>
            </w:rPr>
          </w:pPr>
          <w:r>
            <w:rPr>
              <w:rFonts w:ascii="Arial" w:eastAsia="Arial" w:hAnsi="Arial" w:cs="Arial"/>
              <w:sz w:val="14"/>
              <w:szCs w:val="14"/>
            </w:rPr>
            <w:t xml:space="preserve">HOJA </w:t>
          </w:r>
          <w:r>
            <w:rPr>
              <w:rFonts w:ascii="Arial" w:eastAsia="Arial" w:hAnsi="Arial" w:cs="Arial"/>
              <w:sz w:val="14"/>
              <w:szCs w:val="14"/>
            </w:rPr>
            <w:fldChar w:fldCharType="begin"/>
          </w:r>
          <w:r>
            <w:rPr>
              <w:rFonts w:ascii="Arial" w:eastAsia="Arial" w:hAnsi="Arial" w:cs="Arial"/>
              <w:sz w:val="14"/>
              <w:szCs w:val="14"/>
            </w:rPr>
            <w:instrText>PAGE</w:instrText>
          </w:r>
          <w:r>
            <w:rPr>
              <w:rFonts w:ascii="Arial" w:eastAsia="Arial" w:hAnsi="Arial" w:cs="Arial"/>
              <w:sz w:val="14"/>
              <w:szCs w:val="14"/>
            </w:rPr>
            <w:fldChar w:fldCharType="separate"/>
          </w:r>
          <w:r w:rsidR="006F51EB">
            <w:rPr>
              <w:rFonts w:ascii="Arial" w:eastAsia="Arial" w:hAnsi="Arial" w:cs="Arial"/>
              <w:noProof/>
              <w:sz w:val="14"/>
              <w:szCs w:val="14"/>
            </w:rPr>
            <w:t>1</w:t>
          </w:r>
          <w:r>
            <w:rPr>
              <w:rFonts w:ascii="Arial" w:eastAsia="Arial" w:hAnsi="Arial" w:cs="Arial"/>
              <w:sz w:val="14"/>
              <w:szCs w:val="14"/>
            </w:rPr>
            <w:fldChar w:fldCharType="end"/>
          </w:r>
          <w:r>
            <w:rPr>
              <w:rFonts w:ascii="Arial" w:eastAsia="Arial" w:hAnsi="Arial" w:cs="Arial"/>
              <w:sz w:val="14"/>
              <w:szCs w:val="14"/>
            </w:rPr>
            <w:t>/</w:t>
          </w:r>
          <w:r>
            <w:rPr>
              <w:rFonts w:ascii="Arial" w:eastAsia="Arial" w:hAnsi="Arial" w:cs="Arial"/>
              <w:sz w:val="14"/>
              <w:szCs w:val="14"/>
            </w:rPr>
            <w:fldChar w:fldCharType="begin"/>
          </w:r>
          <w:r>
            <w:rPr>
              <w:rFonts w:ascii="Arial" w:eastAsia="Arial" w:hAnsi="Arial" w:cs="Arial"/>
              <w:sz w:val="14"/>
              <w:szCs w:val="14"/>
            </w:rPr>
            <w:instrText>NUMPAGES</w:instrText>
          </w:r>
          <w:r>
            <w:rPr>
              <w:rFonts w:ascii="Arial" w:eastAsia="Arial" w:hAnsi="Arial" w:cs="Arial"/>
              <w:sz w:val="14"/>
              <w:szCs w:val="14"/>
            </w:rPr>
            <w:fldChar w:fldCharType="separate"/>
          </w:r>
          <w:r w:rsidR="006F51EB">
            <w:rPr>
              <w:rFonts w:ascii="Arial" w:eastAsia="Arial" w:hAnsi="Arial" w:cs="Arial"/>
              <w:noProof/>
              <w:sz w:val="14"/>
              <w:szCs w:val="14"/>
            </w:rPr>
            <w:t>2</w:t>
          </w:r>
          <w:r>
            <w:rPr>
              <w:rFonts w:ascii="Arial" w:eastAsia="Arial" w:hAnsi="Arial" w:cs="Arial"/>
              <w:sz w:val="14"/>
              <w:szCs w:val="14"/>
            </w:rPr>
            <w:fldChar w:fldCharType="end"/>
          </w:r>
        </w:p>
      </w:tc>
    </w:tr>
  </w:tbl>
  <w:p w14:paraId="324A0407" w14:textId="77777777" w:rsidR="00D97B12" w:rsidRDefault="00D97B12">
    <w:pPr>
      <w:pBdr>
        <w:top w:val="nil"/>
        <w:left w:val="nil"/>
        <w:bottom w:val="nil"/>
        <w:right w:val="nil"/>
        <w:between w:val="nil"/>
      </w:pBdr>
      <w:tabs>
        <w:tab w:val="center" w:pos="4252"/>
        <w:tab w:val="right" w:pos="8504"/>
      </w:tabs>
      <w:rPr>
        <w:rFonts w:ascii="Arial" w:eastAsia="Arial" w:hAnsi="Arial" w:cs="Arial"/>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F11A7E"/>
    <w:multiLevelType w:val="multilevel"/>
    <w:tmpl w:val="368E33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F5D7384"/>
    <w:multiLevelType w:val="multilevel"/>
    <w:tmpl w:val="D0DAD922"/>
    <w:lvl w:ilvl="0">
      <w:start w:val="2"/>
      <w:numFmt w:val="decimal"/>
      <w:lvlText w:val="%1"/>
      <w:lvlJc w:val="left"/>
      <w:pPr>
        <w:ind w:left="384" w:hanging="384"/>
      </w:pPr>
      <w:rPr>
        <w:rFonts w:hint="default"/>
      </w:rPr>
    </w:lvl>
    <w:lvl w:ilvl="1">
      <w:start w:val="7"/>
      <w:numFmt w:val="decimal"/>
      <w:lvlText w:val="%1.%2"/>
      <w:lvlJc w:val="left"/>
      <w:pPr>
        <w:ind w:left="744" w:hanging="384"/>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2464590F"/>
    <w:multiLevelType w:val="multilevel"/>
    <w:tmpl w:val="C22A626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293333A2"/>
    <w:multiLevelType w:val="multilevel"/>
    <w:tmpl w:val="0B04189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2B5C2EAD"/>
    <w:multiLevelType w:val="multilevel"/>
    <w:tmpl w:val="D20A6C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1EA2600"/>
    <w:multiLevelType w:val="multilevel"/>
    <w:tmpl w:val="138896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3677CAE"/>
    <w:multiLevelType w:val="multilevel"/>
    <w:tmpl w:val="C1C89F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A3F0463"/>
    <w:multiLevelType w:val="multilevel"/>
    <w:tmpl w:val="0902E6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C0935FF"/>
    <w:multiLevelType w:val="multilevel"/>
    <w:tmpl w:val="888CCB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E461DB3"/>
    <w:multiLevelType w:val="multilevel"/>
    <w:tmpl w:val="2564B996"/>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0" w15:restartNumberingAfterBreak="0">
    <w:nsid w:val="5E3D181F"/>
    <w:multiLevelType w:val="multilevel"/>
    <w:tmpl w:val="456CC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0A67B28"/>
    <w:multiLevelType w:val="multilevel"/>
    <w:tmpl w:val="026A0B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33D75BA"/>
    <w:multiLevelType w:val="multilevel"/>
    <w:tmpl w:val="4F446C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3A63615"/>
    <w:multiLevelType w:val="multilevel"/>
    <w:tmpl w:val="18C0E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E396036"/>
    <w:multiLevelType w:val="multilevel"/>
    <w:tmpl w:val="8A6A6A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7F84A09"/>
    <w:multiLevelType w:val="multilevel"/>
    <w:tmpl w:val="1D127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89838AB"/>
    <w:multiLevelType w:val="multilevel"/>
    <w:tmpl w:val="6F9063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93807043">
    <w:abstractNumId w:val="4"/>
  </w:num>
  <w:num w:numId="2" w16cid:durableId="247857311">
    <w:abstractNumId w:val="13"/>
  </w:num>
  <w:num w:numId="3" w16cid:durableId="1024483011">
    <w:abstractNumId w:val="2"/>
  </w:num>
  <w:num w:numId="4" w16cid:durableId="502428025">
    <w:abstractNumId w:val="15"/>
  </w:num>
  <w:num w:numId="5" w16cid:durableId="1197497956">
    <w:abstractNumId w:val="6"/>
  </w:num>
  <w:num w:numId="6" w16cid:durableId="1671642409">
    <w:abstractNumId w:val="7"/>
  </w:num>
  <w:num w:numId="7" w16cid:durableId="675768570">
    <w:abstractNumId w:val="5"/>
  </w:num>
  <w:num w:numId="8" w16cid:durableId="1005665558">
    <w:abstractNumId w:val="16"/>
  </w:num>
  <w:num w:numId="9" w16cid:durableId="730732881">
    <w:abstractNumId w:val="14"/>
  </w:num>
  <w:num w:numId="10" w16cid:durableId="1610695390">
    <w:abstractNumId w:val="3"/>
  </w:num>
  <w:num w:numId="11" w16cid:durableId="624116644">
    <w:abstractNumId w:val="9"/>
  </w:num>
  <w:num w:numId="12" w16cid:durableId="1558469667">
    <w:abstractNumId w:val="11"/>
  </w:num>
  <w:num w:numId="13" w16cid:durableId="679813838">
    <w:abstractNumId w:val="12"/>
  </w:num>
  <w:num w:numId="14" w16cid:durableId="1332443437">
    <w:abstractNumId w:val="10"/>
  </w:num>
  <w:num w:numId="15" w16cid:durableId="1762801218">
    <w:abstractNumId w:val="8"/>
  </w:num>
  <w:num w:numId="16" w16cid:durableId="326517592">
    <w:abstractNumId w:val="0"/>
  </w:num>
  <w:num w:numId="17" w16cid:durableId="9392916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B12"/>
    <w:rsid w:val="00006C7E"/>
    <w:rsid w:val="00040022"/>
    <w:rsid w:val="00073913"/>
    <w:rsid w:val="000A07A0"/>
    <w:rsid w:val="0012037C"/>
    <w:rsid w:val="001F442C"/>
    <w:rsid w:val="001F6B02"/>
    <w:rsid w:val="00276418"/>
    <w:rsid w:val="002A6ACD"/>
    <w:rsid w:val="00313A40"/>
    <w:rsid w:val="00370ED9"/>
    <w:rsid w:val="003730B5"/>
    <w:rsid w:val="003945D6"/>
    <w:rsid w:val="004804A1"/>
    <w:rsid w:val="00522563"/>
    <w:rsid w:val="00587207"/>
    <w:rsid w:val="005A7132"/>
    <w:rsid w:val="005C785B"/>
    <w:rsid w:val="005D37C4"/>
    <w:rsid w:val="00660B46"/>
    <w:rsid w:val="0066354C"/>
    <w:rsid w:val="00675ECC"/>
    <w:rsid w:val="006D2FBA"/>
    <w:rsid w:val="006F51EB"/>
    <w:rsid w:val="00883A2C"/>
    <w:rsid w:val="008F76A0"/>
    <w:rsid w:val="00A01887"/>
    <w:rsid w:val="00A10A37"/>
    <w:rsid w:val="00A46388"/>
    <w:rsid w:val="00B5179E"/>
    <w:rsid w:val="00BF5E93"/>
    <w:rsid w:val="00C158A4"/>
    <w:rsid w:val="00C32526"/>
    <w:rsid w:val="00C3381B"/>
    <w:rsid w:val="00CC48DD"/>
    <w:rsid w:val="00D0482D"/>
    <w:rsid w:val="00D960DD"/>
    <w:rsid w:val="00D97B12"/>
    <w:rsid w:val="00DE66FB"/>
    <w:rsid w:val="00E61B40"/>
    <w:rsid w:val="00E91234"/>
    <w:rsid w:val="00EC2151"/>
    <w:rsid w:val="00F0024F"/>
    <w:rsid w:val="00F0212E"/>
    <w:rsid w:val="00F12979"/>
    <w:rsid w:val="00F12EB3"/>
    <w:rsid w:val="00F65E14"/>
    <w:rsid w:val="00F870B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7ADFE4E"/>
  <w15:docId w15:val="{17625722-3BFC-47DA-8FDF-FF7157773C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tabs>
        <w:tab w:val="left" w:pos="-720"/>
      </w:tabs>
      <w:suppressAutoHyphens/>
      <w:jc w:val="center"/>
      <w:outlineLvl w:val="0"/>
    </w:pPr>
    <w:rPr>
      <w:rFonts w:ascii="Arial" w:hAnsi="Arial"/>
      <w:b/>
      <w:caps/>
      <w:spacing w:val="-2"/>
      <w:sz w:val="18"/>
    </w:rPr>
  </w:style>
  <w:style w:type="paragraph" w:styleId="Ttulo2">
    <w:name w:val="heading 2"/>
    <w:basedOn w:val="Normal"/>
    <w:next w:val="Normal"/>
    <w:uiPriority w:val="9"/>
    <w:semiHidden/>
    <w:unhideWhenUsed/>
    <w:qFormat/>
    <w:pPr>
      <w:keepNext/>
      <w:outlineLvl w:val="1"/>
    </w:pPr>
    <w:rPr>
      <w:szCs w:val="20"/>
      <w:lang w:val="es-ES"/>
    </w:rPr>
  </w:style>
  <w:style w:type="paragraph" w:styleId="Ttulo3">
    <w:name w:val="heading 3"/>
    <w:basedOn w:val="Normal"/>
    <w:next w:val="Normal"/>
    <w:uiPriority w:val="9"/>
    <w:semiHidden/>
    <w:unhideWhenUsed/>
    <w:qFormat/>
    <w:pPr>
      <w:keepNext/>
      <w:tabs>
        <w:tab w:val="left" w:pos="204"/>
      </w:tabs>
      <w:spacing w:line="360" w:lineRule="auto"/>
      <w:outlineLvl w:val="2"/>
    </w:pPr>
    <w:rPr>
      <w:rFonts w:ascii="Arial" w:hAnsi="Arial"/>
      <w:b/>
      <w:snapToGrid w:val="0"/>
      <w:szCs w:val="20"/>
      <w:lang w:val="es-MX"/>
    </w:rPr>
  </w:style>
  <w:style w:type="paragraph" w:styleId="Ttulo4">
    <w:name w:val="heading 4"/>
    <w:basedOn w:val="Normal"/>
    <w:next w:val="Normal"/>
    <w:uiPriority w:val="9"/>
    <w:semiHidden/>
    <w:unhideWhenUsed/>
    <w:qFormat/>
    <w:pPr>
      <w:keepNext/>
      <w:tabs>
        <w:tab w:val="left" w:pos="-720"/>
      </w:tabs>
      <w:suppressAutoHyphens/>
      <w:jc w:val="center"/>
      <w:outlineLvl w:val="3"/>
    </w:pPr>
    <w:rPr>
      <w:rFonts w:ascii="Arial" w:hAnsi="Arial"/>
      <w:b/>
      <w:caps/>
      <w:spacing w:val="-2"/>
      <w:sz w:val="18"/>
      <w:lang w:val="es-ES"/>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9">
    <w:name w:val="heading 9"/>
    <w:basedOn w:val="Normal"/>
    <w:next w:val="Normal"/>
    <w:qFormat/>
    <w:pPr>
      <w:keepNext/>
      <w:tabs>
        <w:tab w:val="left" w:pos="737"/>
      </w:tabs>
      <w:spacing w:line="360" w:lineRule="auto"/>
      <w:outlineLvl w:val="8"/>
    </w:pPr>
    <w:rPr>
      <w:rFonts w:ascii="Arial" w:hAnsi="Arial"/>
      <w:b/>
      <w:snapToGrid w:val="0"/>
      <w:sz w:val="22"/>
      <w:szCs w:val="20"/>
      <w:lang w:val="es-MX"/>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Textoindependiente">
    <w:name w:val="Body Text"/>
    <w:basedOn w:val="Normal"/>
    <w:pPr>
      <w:spacing w:line="360" w:lineRule="auto"/>
      <w:jc w:val="both"/>
    </w:pPr>
    <w:rPr>
      <w:rFonts w:ascii="Arial" w:hAnsi="Arial"/>
      <w:sz w:val="22"/>
      <w:szCs w:val="20"/>
      <w:lang w:val="es-ES"/>
    </w:rPr>
  </w:style>
  <w:style w:type="paragraph" w:styleId="Encabezado">
    <w:name w:val="header"/>
    <w:basedOn w:val="Normal"/>
    <w:pPr>
      <w:tabs>
        <w:tab w:val="center" w:pos="4252"/>
        <w:tab w:val="right" w:pos="8504"/>
      </w:tabs>
    </w:pPr>
    <w:rPr>
      <w:sz w:val="20"/>
      <w:szCs w:val="20"/>
      <w:lang w:val="es-ES"/>
    </w:rPr>
  </w:style>
  <w:style w:type="paragraph" w:styleId="Piedepgina">
    <w:name w:val="footer"/>
    <w:basedOn w:val="Normal"/>
    <w:pPr>
      <w:tabs>
        <w:tab w:val="center" w:pos="4252"/>
        <w:tab w:val="right" w:pos="8504"/>
      </w:tabs>
    </w:pPr>
    <w:rPr>
      <w:sz w:val="20"/>
      <w:szCs w:val="20"/>
      <w:lang w:val="es-ES"/>
    </w:rPr>
  </w:style>
  <w:style w:type="paragraph" w:styleId="Textoindependiente3">
    <w:name w:val="Body Text 3"/>
    <w:basedOn w:val="Normal"/>
    <w:pPr>
      <w:spacing w:line="360" w:lineRule="auto"/>
      <w:ind w:right="51"/>
      <w:jc w:val="both"/>
    </w:pPr>
    <w:rPr>
      <w:rFonts w:ascii="Arial" w:hAnsi="Arial"/>
      <w:bCs/>
      <w:sz w:val="18"/>
      <w:lang w:val="es-ES"/>
    </w:rPr>
  </w:style>
  <w:style w:type="paragraph" w:styleId="Sangradetextonormal">
    <w:name w:val="Body Text Indent"/>
    <w:basedOn w:val="Normal"/>
    <w:pPr>
      <w:tabs>
        <w:tab w:val="left" w:pos="709"/>
      </w:tabs>
      <w:spacing w:line="360" w:lineRule="auto"/>
      <w:ind w:left="709" w:hanging="709"/>
      <w:jc w:val="both"/>
    </w:pPr>
    <w:rPr>
      <w:rFonts w:ascii="Arial" w:hAnsi="Arial"/>
      <w:b/>
      <w:snapToGrid w:val="0"/>
      <w:sz w:val="22"/>
      <w:szCs w:val="20"/>
      <w:lang w:val="es-MX"/>
    </w:rPr>
  </w:style>
  <w:style w:type="paragraph" w:styleId="Textoindependiente2">
    <w:name w:val="Body Text 2"/>
    <w:basedOn w:val="Normal"/>
    <w:pPr>
      <w:tabs>
        <w:tab w:val="left" w:pos="-720"/>
      </w:tabs>
      <w:spacing w:before="40"/>
      <w:jc w:val="both"/>
    </w:pPr>
    <w:rPr>
      <w:rFonts w:ascii="Arial" w:hAnsi="Arial"/>
      <w:sz w:val="18"/>
      <w:szCs w:val="20"/>
      <w:lang w:val="es-ES"/>
    </w:rPr>
  </w:style>
  <w:style w:type="paragraph" w:styleId="Prrafodelista">
    <w:name w:val="List Paragraph"/>
    <w:basedOn w:val="Normal"/>
    <w:uiPriority w:val="34"/>
    <w:qFormat/>
    <w:rsid w:val="008B4513"/>
    <w:pPr>
      <w:ind w:left="708"/>
    </w:pPr>
  </w:style>
  <w:style w:type="character" w:styleId="Refdecomentario">
    <w:name w:val="annotation reference"/>
    <w:rsid w:val="002F7319"/>
    <w:rPr>
      <w:sz w:val="16"/>
      <w:szCs w:val="16"/>
    </w:rPr>
  </w:style>
  <w:style w:type="paragraph" w:styleId="Textocomentario">
    <w:name w:val="annotation text"/>
    <w:basedOn w:val="Normal"/>
    <w:link w:val="TextocomentarioCar"/>
    <w:rsid w:val="002F7319"/>
    <w:rPr>
      <w:sz w:val="20"/>
      <w:szCs w:val="20"/>
    </w:rPr>
  </w:style>
  <w:style w:type="character" w:customStyle="1" w:styleId="TextocomentarioCar">
    <w:name w:val="Texto comentario Car"/>
    <w:link w:val="Textocomentario"/>
    <w:rsid w:val="002F7319"/>
    <w:rPr>
      <w:lang w:eastAsia="es-ES"/>
    </w:rPr>
  </w:style>
  <w:style w:type="paragraph" w:styleId="Asuntodelcomentario">
    <w:name w:val="annotation subject"/>
    <w:basedOn w:val="Textocomentario"/>
    <w:next w:val="Textocomentario"/>
    <w:link w:val="AsuntodelcomentarioCar"/>
    <w:rsid w:val="002F7319"/>
    <w:rPr>
      <w:b/>
      <w:bCs/>
    </w:rPr>
  </w:style>
  <w:style w:type="character" w:customStyle="1" w:styleId="AsuntodelcomentarioCar">
    <w:name w:val="Asunto del comentario Car"/>
    <w:link w:val="Asuntodelcomentario"/>
    <w:rsid w:val="002F7319"/>
    <w:rPr>
      <w:b/>
      <w:bCs/>
      <w:lang w:eastAsia="es-ES"/>
    </w:rPr>
  </w:style>
  <w:style w:type="paragraph" w:styleId="Textodeglobo">
    <w:name w:val="Balloon Text"/>
    <w:basedOn w:val="Normal"/>
    <w:link w:val="TextodegloboCar"/>
    <w:rsid w:val="002F7319"/>
    <w:rPr>
      <w:rFonts w:ascii="Tahoma" w:hAnsi="Tahoma" w:cs="Tahoma"/>
      <w:sz w:val="16"/>
      <w:szCs w:val="16"/>
    </w:rPr>
  </w:style>
  <w:style w:type="character" w:customStyle="1" w:styleId="TextodegloboCar">
    <w:name w:val="Texto de globo Car"/>
    <w:link w:val="Textodeglobo"/>
    <w:rsid w:val="002F7319"/>
    <w:rPr>
      <w:rFonts w:ascii="Tahoma" w:hAnsi="Tahoma" w:cs="Tahoma"/>
      <w:sz w:val="16"/>
      <w:szCs w:val="16"/>
      <w:lang w:eastAsia="es-ES"/>
    </w:rPr>
  </w:style>
  <w:style w:type="paragraph" w:customStyle="1" w:styleId="Sangradetindependiente">
    <w:name w:val="Sangría de t. independiente"/>
    <w:basedOn w:val="Normal"/>
    <w:uiPriority w:val="99"/>
    <w:rsid w:val="00427B90"/>
    <w:pPr>
      <w:tabs>
        <w:tab w:val="left" w:pos="731"/>
      </w:tabs>
      <w:spacing w:line="360" w:lineRule="auto"/>
      <w:ind w:left="360"/>
    </w:pPr>
    <w:rPr>
      <w:rFonts w:ascii="Arial" w:hAnsi="Arial" w:cs="Arial"/>
      <w:lang w:val="es-MX"/>
    </w:rPr>
  </w:style>
  <w:style w:type="character" w:customStyle="1" w:styleId="tl8wme">
    <w:name w:val="tl8wme"/>
    <w:rsid w:val="00115C5B"/>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top w:w="0" w:type="dxa"/>
        <w:left w:w="70" w:type="dxa"/>
        <w:bottom w:w="0" w:type="dxa"/>
        <w:right w:w="70" w:type="dxa"/>
      </w:tblCellMar>
    </w:tblPr>
  </w:style>
  <w:style w:type="table" w:customStyle="1" w:styleId="a0">
    <w:basedOn w:val="TableNormal1"/>
    <w:tblPr>
      <w:tblStyleRowBandSize w:val="1"/>
      <w:tblStyleColBandSize w:val="1"/>
      <w:tblCellMar>
        <w:top w:w="0" w:type="dxa"/>
        <w:left w:w="70" w:type="dxa"/>
        <w:bottom w:w="0" w:type="dxa"/>
        <w:right w:w="70" w:type="dxa"/>
      </w:tblCellMar>
    </w:tblPr>
  </w:style>
  <w:style w:type="table" w:customStyle="1" w:styleId="a1">
    <w:basedOn w:val="TableNormal1"/>
    <w:tblPr>
      <w:tblStyleRowBandSize w:val="1"/>
      <w:tblStyleColBandSize w:val="1"/>
      <w:tblCellMar>
        <w:top w:w="0" w:type="dxa"/>
        <w:left w:w="120" w:type="dxa"/>
        <w:bottom w:w="0" w:type="dxa"/>
        <w:right w:w="120" w:type="dxa"/>
      </w:tblCellMar>
    </w:tblPr>
  </w:style>
  <w:style w:type="table" w:customStyle="1" w:styleId="a2">
    <w:basedOn w:val="TableNormal1"/>
    <w:tblPr>
      <w:tblStyleRowBandSize w:val="1"/>
      <w:tblStyleColBandSize w:val="1"/>
      <w:tblCellMar>
        <w:top w:w="0" w:type="dxa"/>
        <w:left w:w="120" w:type="dxa"/>
        <w:bottom w:w="0" w:type="dxa"/>
        <w:right w:w="120" w:type="dxa"/>
      </w:tblCellMar>
    </w:tblPr>
  </w:style>
  <w:style w:type="table" w:customStyle="1" w:styleId="a3">
    <w:basedOn w:val="TableNormal1"/>
    <w:tblPr>
      <w:tblStyleRowBandSize w:val="1"/>
      <w:tblStyleColBandSize w:val="1"/>
      <w:tblCellMar>
        <w:top w:w="0" w:type="dxa"/>
        <w:left w:w="120" w:type="dxa"/>
        <w:bottom w:w="0" w:type="dxa"/>
        <w:right w:w="120" w:type="dxa"/>
      </w:tblCellMar>
    </w:tblPr>
  </w:style>
  <w:style w:type="table" w:customStyle="1" w:styleId="a4">
    <w:basedOn w:val="TableNormal1"/>
    <w:tblPr>
      <w:tblStyleRowBandSize w:val="1"/>
      <w:tblStyleColBandSize w:val="1"/>
      <w:tblCellMar>
        <w:top w:w="0" w:type="dxa"/>
        <w:left w:w="120" w:type="dxa"/>
        <w:bottom w:w="0" w:type="dxa"/>
        <w:right w:w="120" w:type="dxa"/>
      </w:tblCellMar>
    </w:tblPr>
  </w:style>
  <w:style w:type="table" w:customStyle="1" w:styleId="a5">
    <w:basedOn w:val="TableNormal1"/>
    <w:tblPr>
      <w:tblStyleRowBandSize w:val="1"/>
      <w:tblStyleColBandSize w:val="1"/>
      <w:tblCellMar>
        <w:top w:w="0" w:type="dxa"/>
        <w:left w:w="120" w:type="dxa"/>
        <w:bottom w:w="0" w:type="dxa"/>
        <w:right w:w="120" w:type="dxa"/>
      </w:tblCellMar>
    </w:tblPr>
  </w:style>
  <w:style w:type="table" w:customStyle="1" w:styleId="a6">
    <w:basedOn w:val="TableNormal1"/>
    <w:tblPr>
      <w:tblStyleRowBandSize w:val="1"/>
      <w:tblStyleColBandSize w:val="1"/>
      <w:tblCellMar>
        <w:top w:w="100" w:type="dxa"/>
        <w:left w:w="100" w:type="dxa"/>
        <w:bottom w:w="100" w:type="dxa"/>
        <w:right w:w="100" w:type="dxa"/>
      </w:tblCellMar>
    </w:tblPr>
  </w:style>
  <w:style w:type="table" w:customStyle="1" w:styleId="a7">
    <w:basedOn w:val="TableNormal1"/>
    <w:tblPr>
      <w:tblStyleRowBandSize w:val="1"/>
      <w:tblStyleColBandSize w:val="1"/>
      <w:tblCellMar>
        <w:top w:w="100" w:type="dxa"/>
        <w:left w:w="100" w:type="dxa"/>
        <w:bottom w:w="100" w:type="dxa"/>
        <w:right w:w="100" w:type="dxa"/>
      </w:tblCellMar>
    </w:tblPr>
  </w:style>
  <w:style w:type="table" w:customStyle="1" w:styleId="a8">
    <w:basedOn w:val="TableNormal1"/>
    <w:tblPr>
      <w:tblStyleRowBandSize w:val="1"/>
      <w:tblStyleColBandSize w:val="1"/>
      <w:tblCellMar>
        <w:top w:w="100" w:type="dxa"/>
        <w:left w:w="100" w:type="dxa"/>
        <w:bottom w:w="100" w:type="dxa"/>
        <w:right w:w="100" w:type="dxa"/>
      </w:tblCellMar>
    </w:tblPr>
  </w:style>
  <w:style w:type="table" w:customStyle="1" w:styleId="a9">
    <w:basedOn w:val="TableNormal1"/>
    <w:tblPr>
      <w:tblStyleRowBandSize w:val="1"/>
      <w:tblStyleColBandSize w:val="1"/>
      <w:tblCellMar>
        <w:top w:w="100" w:type="dxa"/>
        <w:left w:w="100" w:type="dxa"/>
        <w:bottom w:w="100" w:type="dxa"/>
        <w:right w:w="100" w:type="dxa"/>
      </w:tblCellMar>
    </w:tblPr>
  </w:style>
  <w:style w:type="table" w:customStyle="1" w:styleId="aa">
    <w:basedOn w:val="TableNormal1"/>
    <w:tblPr>
      <w:tblStyleRowBandSize w:val="1"/>
      <w:tblStyleColBandSize w:val="1"/>
      <w:tblCellMar>
        <w:top w:w="100" w:type="dxa"/>
        <w:left w:w="100" w:type="dxa"/>
        <w:bottom w:w="100" w:type="dxa"/>
        <w:right w:w="100" w:type="dxa"/>
      </w:tblCellMar>
    </w:tblPr>
  </w:style>
  <w:style w:type="table" w:customStyle="1" w:styleId="ab">
    <w:basedOn w:val="TableNormal1"/>
    <w:tblPr>
      <w:tblStyleRowBandSize w:val="1"/>
      <w:tblStyleColBandSize w:val="1"/>
      <w:tblCellMar>
        <w:top w:w="100" w:type="dxa"/>
        <w:left w:w="100" w:type="dxa"/>
        <w:bottom w:w="100" w:type="dxa"/>
        <w:right w:w="100" w:type="dxa"/>
      </w:tblCellMar>
    </w:tblPr>
  </w:style>
  <w:style w:type="table" w:customStyle="1" w:styleId="ac">
    <w:basedOn w:val="TableNormal1"/>
    <w:tblPr>
      <w:tblStyleRowBandSize w:val="1"/>
      <w:tblStyleColBandSize w:val="1"/>
      <w:tblCellMar>
        <w:top w:w="100" w:type="dxa"/>
        <w:left w:w="100" w:type="dxa"/>
        <w:bottom w:w="100" w:type="dxa"/>
        <w:right w:w="100" w:type="dxa"/>
      </w:tblCellMar>
    </w:tblPr>
  </w:style>
  <w:style w:type="table" w:customStyle="1" w:styleId="ad">
    <w:basedOn w:val="TableNormal1"/>
    <w:tblPr>
      <w:tblStyleRowBandSize w:val="1"/>
      <w:tblStyleColBandSize w:val="1"/>
      <w:tblCellMar>
        <w:top w:w="100" w:type="dxa"/>
        <w:left w:w="100" w:type="dxa"/>
        <w:bottom w:w="100" w:type="dxa"/>
        <w:right w:w="100" w:type="dxa"/>
      </w:tblCellMar>
    </w:tblPr>
  </w:style>
  <w:style w:type="table" w:customStyle="1" w:styleId="ae">
    <w:basedOn w:val="TableNormal1"/>
    <w:tblPr>
      <w:tblStyleRowBandSize w:val="1"/>
      <w:tblStyleColBandSize w:val="1"/>
      <w:tblCellMar>
        <w:top w:w="0" w:type="dxa"/>
        <w:left w:w="120" w:type="dxa"/>
        <w:bottom w:w="0" w:type="dxa"/>
        <w:right w:w="12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5043819">
      <w:bodyDiv w:val="1"/>
      <w:marLeft w:val="0"/>
      <w:marRight w:val="0"/>
      <w:marTop w:val="0"/>
      <w:marBottom w:val="0"/>
      <w:divBdr>
        <w:top w:val="none" w:sz="0" w:space="0" w:color="auto"/>
        <w:left w:val="none" w:sz="0" w:space="0" w:color="auto"/>
        <w:bottom w:val="none" w:sz="0" w:space="0" w:color="auto"/>
        <w:right w:val="none" w:sz="0" w:space="0" w:color="auto"/>
      </w:divBdr>
    </w:div>
    <w:div w:id="712466115">
      <w:bodyDiv w:val="1"/>
      <w:marLeft w:val="0"/>
      <w:marRight w:val="0"/>
      <w:marTop w:val="0"/>
      <w:marBottom w:val="0"/>
      <w:divBdr>
        <w:top w:val="none" w:sz="0" w:space="0" w:color="auto"/>
        <w:left w:val="none" w:sz="0" w:space="0" w:color="auto"/>
        <w:bottom w:val="none" w:sz="0" w:space="0" w:color="auto"/>
        <w:right w:val="none" w:sz="0" w:space="0" w:color="auto"/>
      </w:divBdr>
    </w:div>
    <w:div w:id="860507562">
      <w:bodyDiv w:val="1"/>
      <w:marLeft w:val="0"/>
      <w:marRight w:val="0"/>
      <w:marTop w:val="0"/>
      <w:marBottom w:val="0"/>
      <w:divBdr>
        <w:top w:val="none" w:sz="0" w:space="0" w:color="auto"/>
        <w:left w:val="none" w:sz="0" w:space="0" w:color="auto"/>
        <w:bottom w:val="none" w:sz="0" w:space="0" w:color="auto"/>
        <w:right w:val="none" w:sz="0" w:space="0" w:color="auto"/>
      </w:divBdr>
    </w:div>
    <w:div w:id="951548818">
      <w:bodyDiv w:val="1"/>
      <w:marLeft w:val="0"/>
      <w:marRight w:val="0"/>
      <w:marTop w:val="0"/>
      <w:marBottom w:val="0"/>
      <w:divBdr>
        <w:top w:val="none" w:sz="0" w:space="0" w:color="auto"/>
        <w:left w:val="none" w:sz="0" w:space="0" w:color="auto"/>
        <w:bottom w:val="none" w:sz="0" w:space="0" w:color="auto"/>
        <w:right w:val="none" w:sz="0" w:space="0" w:color="auto"/>
      </w:divBdr>
    </w:div>
    <w:div w:id="1402412344">
      <w:bodyDiv w:val="1"/>
      <w:marLeft w:val="0"/>
      <w:marRight w:val="0"/>
      <w:marTop w:val="0"/>
      <w:marBottom w:val="0"/>
      <w:divBdr>
        <w:top w:val="none" w:sz="0" w:space="0" w:color="auto"/>
        <w:left w:val="none" w:sz="0" w:space="0" w:color="auto"/>
        <w:bottom w:val="none" w:sz="0" w:space="0" w:color="auto"/>
        <w:right w:val="none" w:sz="0" w:space="0" w:color="auto"/>
      </w:divBdr>
    </w:div>
    <w:div w:id="1414282372">
      <w:bodyDiv w:val="1"/>
      <w:marLeft w:val="0"/>
      <w:marRight w:val="0"/>
      <w:marTop w:val="0"/>
      <w:marBottom w:val="0"/>
      <w:divBdr>
        <w:top w:val="none" w:sz="0" w:space="0" w:color="auto"/>
        <w:left w:val="none" w:sz="0" w:space="0" w:color="auto"/>
        <w:bottom w:val="none" w:sz="0" w:space="0" w:color="auto"/>
        <w:right w:val="none" w:sz="0" w:space="0" w:color="auto"/>
      </w:divBdr>
    </w:div>
    <w:div w:id="21046907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40.png"/></Relationships>
</file>

<file path=word/_rels/header1.xml.rels><?xml version="1.0" encoding="UTF-8" standalone="yes"?>
<Relationships xmlns="http://schemas.openxmlformats.org/package/2006/relationships"><Relationship Id="rId1" Type="http://schemas.openxmlformats.org/officeDocument/2006/relationships/image" Target="media/image3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26Jjq6+ZPBPcPP+Y0mlSI69ycw==">CgMxLjAaHgoBMBIZChcICVITChF0YWJsZS4xMWN0a21wdGdpcxofCgExEhoKGAgJUhQKEnRhYmxlLnN2OHZpZmZuY214ZhofCgEyEhoKGAgJUhQKEnRhYmxlLmJkbGprZm9yNWg2dBofCgEzEhoKGAgJUhQKEnRhYmxlLmdnNXltamRweG5jORofCgE0EhoKGAgJUhQKEnRhYmxlLjF2eXpvc3JpZnRzehofCgE1EhoKGAgJUhQKEnRhYmxlLmQ5ZHY4NmRjNTBkchofCgE2EhoKGAgJUhQKEnRhYmxlLjVqdWRkOXEwaGNlehofCgE3EhoKGAgJUhQKEnRhYmxlLmJ6ZThpYnQ2YmhpaDgAciExSUJxdFNoVkdLMlRkY3hqd2tqaUg3VnotRTc5ZGpaNH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22</Pages>
  <Words>5322</Words>
  <Characters>29274</Characters>
  <Application>Microsoft Office Word</Application>
  <DocSecurity>0</DocSecurity>
  <Lines>243</Lines>
  <Paragraphs>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Laboratorio CDT GAS</dc:creator>
  <cp:lastModifiedBy>EQ-333</cp:lastModifiedBy>
  <cp:revision>47</cp:revision>
  <dcterms:created xsi:type="dcterms:W3CDTF">2024-11-14T12:37:00Z</dcterms:created>
  <dcterms:modified xsi:type="dcterms:W3CDTF">2025-01-20T21:36:00Z</dcterms:modified>
</cp:coreProperties>
</file>